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7B2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leftChars="0" w:right="0" w:firstLine="0" w:firstLineChars="0"/>
        <w:jc w:val="both"/>
        <w:rPr>
          <w:rStyle w:val="15"/>
          <w:rFonts w:hint="eastAsia" w:ascii="宋体" w:hAnsi="宋体" w:eastAsia="宋体" w:cs="宋体"/>
          <w:b w:val="0"/>
          <w:bCs w:val="0"/>
          <w:color w:val="auto"/>
          <w:spacing w:val="-11"/>
          <w:kern w:val="2"/>
          <w:sz w:val="28"/>
          <w:szCs w:val="28"/>
          <w:highlight w:val="none"/>
          <w:lang w:val="en-US" w:eastAsia="zh-CN"/>
        </w:rPr>
      </w:pPr>
      <w:bookmarkStart w:id="0" w:name="_Toc65660329"/>
      <w:bookmarkStart w:id="1" w:name="_Toc15726"/>
      <w:bookmarkStart w:id="2" w:name="_Toc24817"/>
      <w:bookmarkStart w:id="3" w:name="_Toc4381"/>
      <w:bookmarkStart w:id="4" w:name="_Toc12789052"/>
      <w:bookmarkStart w:id="5" w:name="_Toc11641050"/>
      <w:bookmarkStart w:id="6" w:name="_Toc24173"/>
      <w:r>
        <w:rPr>
          <w:rStyle w:val="15"/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  <w:t>项目名称：荣昌区人民医院2026年度消防维保服务</w:t>
      </w:r>
    </w:p>
    <w:p w14:paraId="3958893A">
      <w:pPr>
        <w:pStyle w:val="5"/>
        <w:spacing w:beforeAutospacing="0" w:afterAutospacing="0" w:line="560" w:lineRule="exact"/>
        <w:ind w:left="0" w:leftChars="0" w:firstLine="0" w:firstLineChars="0"/>
        <w:jc w:val="both"/>
        <w:rPr>
          <w:rStyle w:val="15"/>
          <w:rFonts w:hint="default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7207B02F">
      <w:pPr>
        <w:pStyle w:val="5"/>
        <w:spacing w:beforeAutospacing="0" w:afterAutospacing="0" w:line="560" w:lineRule="exact"/>
        <w:ind w:left="0" w:leftChars="0" w:firstLine="0" w:firstLineChars="0"/>
        <w:jc w:val="both"/>
        <w:rPr>
          <w:rStyle w:val="15"/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</w:p>
    <w:p w14:paraId="0ADB0F25">
      <w:pPr>
        <w:snapToGrid w:val="0"/>
        <w:spacing w:line="360" w:lineRule="auto"/>
        <w:ind w:firstLine="480"/>
        <w:jc w:val="center"/>
        <w:rPr>
          <w:rStyle w:val="15"/>
          <w:rFonts w:hint="eastAsia" w:ascii="宋体" w:hAnsi="宋体" w:eastAsia="宋体" w:cs="宋体"/>
          <w:b/>
          <w:bCs/>
          <w:color w:val="auto"/>
          <w:spacing w:val="80"/>
          <w:sz w:val="108"/>
          <w:szCs w:val="108"/>
          <w:highlight w:val="none"/>
          <w:lang w:val="en-US" w:eastAsia="zh-CN"/>
        </w:rPr>
      </w:pPr>
    </w:p>
    <w:p w14:paraId="5FF7E88A">
      <w:pPr>
        <w:pStyle w:val="3"/>
        <w:rPr>
          <w:rFonts w:hint="eastAsia"/>
          <w:lang w:val="en-US" w:eastAsia="zh-CN"/>
        </w:rPr>
      </w:pPr>
    </w:p>
    <w:p w14:paraId="36254A20">
      <w:pPr>
        <w:pStyle w:val="3"/>
        <w:rPr>
          <w:rFonts w:hint="eastAsia"/>
          <w:lang w:val="en-US" w:eastAsia="zh-CN"/>
        </w:rPr>
      </w:pPr>
    </w:p>
    <w:p w14:paraId="000CEC6E">
      <w:pPr>
        <w:snapToGrid w:val="0"/>
        <w:spacing w:line="360" w:lineRule="auto"/>
        <w:ind w:left="0" w:leftChars="0" w:firstLine="0" w:firstLineChars="0"/>
        <w:jc w:val="center"/>
        <w:rPr>
          <w:rStyle w:val="15"/>
          <w:rFonts w:hint="default" w:ascii="宋体" w:hAnsi="宋体" w:eastAsia="宋体" w:cs="宋体"/>
          <w:color w:val="auto"/>
          <w:spacing w:val="80"/>
          <w:sz w:val="120"/>
          <w:szCs w:val="120"/>
          <w:highlight w:val="none"/>
          <w:lang w:val="en-US" w:eastAsia="zh-CN"/>
        </w:rPr>
      </w:pPr>
      <w:r>
        <w:rPr>
          <w:rStyle w:val="15"/>
          <w:rFonts w:hint="eastAsia" w:ascii="宋体" w:hAnsi="宋体" w:eastAsia="宋体" w:cs="宋体"/>
          <w:color w:val="auto"/>
          <w:spacing w:val="80"/>
          <w:sz w:val="120"/>
          <w:szCs w:val="120"/>
          <w:highlight w:val="none"/>
          <w:lang w:val="en-US" w:eastAsia="zh-CN"/>
        </w:rPr>
        <w:t>询价文件</w:t>
      </w:r>
    </w:p>
    <w:p w14:paraId="2287B49E">
      <w:pPr>
        <w:pStyle w:val="17"/>
        <w:snapToGrid w:val="0"/>
        <w:ind w:left="480" w:firstLine="720"/>
        <w:rPr>
          <w:rStyle w:val="15"/>
          <w:rFonts w:ascii="方正黑体_GBK" w:hAnsi="黑体" w:eastAsia="方正黑体_GBK"/>
          <w:color w:val="auto"/>
          <w:sz w:val="36"/>
          <w:szCs w:val="30"/>
          <w:highlight w:val="none"/>
          <w:lang w:eastAsia="zh-CN"/>
        </w:rPr>
      </w:pPr>
    </w:p>
    <w:p w14:paraId="0C7473BE">
      <w:pPr>
        <w:pStyle w:val="17"/>
        <w:snapToGrid w:val="0"/>
        <w:ind w:left="480" w:firstLine="720"/>
        <w:rPr>
          <w:rStyle w:val="15"/>
          <w:rFonts w:ascii="方正黑体_GBK" w:hAnsi="黑体" w:eastAsia="方正黑体_GBK"/>
          <w:color w:val="auto"/>
          <w:sz w:val="36"/>
          <w:szCs w:val="30"/>
          <w:highlight w:val="none"/>
          <w:lang w:eastAsia="zh-CN"/>
        </w:rPr>
      </w:pPr>
    </w:p>
    <w:p w14:paraId="5D06A4E9">
      <w:pPr>
        <w:pStyle w:val="17"/>
        <w:snapToGrid w:val="0"/>
        <w:ind w:left="480" w:firstLine="720"/>
        <w:rPr>
          <w:rStyle w:val="15"/>
          <w:rFonts w:ascii="方正黑体_GBK" w:hAnsi="黑体" w:eastAsia="方正黑体_GBK"/>
          <w:color w:val="auto"/>
          <w:sz w:val="36"/>
          <w:szCs w:val="30"/>
          <w:highlight w:val="none"/>
          <w:lang w:eastAsia="zh-CN"/>
        </w:rPr>
      </w:pPr>
    </w:p>
    <w:p w14:paraId="545CB943">
      <w:pPr>
        <w:pStyle w:val="17"/>
        <w:snapToGrid w:val="0"/>
        <w:ind w:left="480" w:firstLine="720"/>
        <w:rPr>
          <w:rStyle w:val="15"/>
          <w:rFonts w:ascii="方正黑体_GBK" w:hAnsi="黑体" w:eastAsia="方正黑体_GBK"/>
          <w:color w:val="auto"/>
          <w:sz w:val="36"/>
          <w:szCs w:val="30"/>
          <w:highlight w:val="none"/>
          <w:lang w:eastAsia="zh-CN"/>
        </w:rPr>
      </w:pPr>
    </w:p>
    <w:p w14:paraId="32AB6250">
      <w:pPr>
        <w:pStyle w:val="17"/>
        <w:snapToGrid w:val="0"/>
        <w:ind w:left="480" w:firstLine="720"/>
        <w:rPr>
          <w:rStyle w:val="15"/>
          <w:rFonts w:ascii="方正黑体_GBK" w:hAnsi="黑体" w:eastAsia="方正黑体_GBK"/>
          <w:color w:val="auto"/>
          <w:sz w:val="36"/>
          <w:szCs w:val="30"/>
          <w:highlight w:val="none"/>
          <w:lang w:eastAsia="zh-CN"/>
        </w:rPr>
      </w:pPr>
    </w:p>
    <w:p w14:paraId="4B3AE60B">
      <w:pPr>
        <w:pStyle w:val="17"/>
        <w:snapToGrid w:val="0"/>
        <w:ind w:left="480" w:firstLine="720"/>
        <w:rPr>
          <w:rStyle w:val="15"/>
          <w:rFonts w:ascii="方正黑体_GBK" w:hAnsi="黑体" w:eastAsia="方正黑体_GBK"/>
          <w:color w:val="auto"/>
          <w:sz w:val="36"/>
          <w:szCs w:val="30"/>
          <w:highlight w:val="none"/>
          <w:lang w:eastAsia="zh-CN"/>
        </w:rPr>
      </w:pPr>
    </w:p>
    <w:p w14:paraId="476D067F">
      <w:pPr>
        <w:pStyle w:val="17"/>
        <w:snapToGrid w:val="0"/>
        <w:ind w:left="480" w:firstLine="720"/>
        <w:rPr>
          <w:rStyle w:val="15"/>
          <w:rFonts w:ascii="方正黑体_GBK" w:hAnsi="黑体" w:eastAsia="方正黑体_GBK"/>
          <w:color w:val="auto"/>
          <w:sz w:val="36"/>
          <w:szCs w:val="30"/>
          <w:highlight w:val="none"/>
          <w:lang w:eastAsia="zh-CN"/>
        </w:rPr>
      </w:pPr>
    </w:p>
    <w:p w14:paraId="0690018F">
      <w:pPr>
        <w:pStyle w:val="19"/>
        <w:snapToGrid w:val="0"/>
        <w:spacing w:line="360" w:lineRule="auto"/>
        <w:ind w:left="0" w:leftChars="0" w:firstLine="0" w:firstLineChars="0"/>
        <w:rPr>
          <w:rStyle w:val="15"/>
          <w:rFonts w:eastAsia="黑体"/>
          <w:color w:val="auto"/>
          <w:sz w:val="27"/>
          <w:highlight w:val="none"/>
          <w:lang w:eastAsia="zh-CN"/>
        </w:rPr>
      </w:pPr>
    </w:p>
    <w:p w14:paraId="71C242C9">
      <w:pPr>
        <w:rPr>
          <w:color w:val="auto"/>
          <w:highlight w:val="none"/>
          <w:lang w:eastAsia="zh-CN"/>
        </w:rPr>
      </w:pPr>
    </w:p>
    <w:p w14:paraId="50D03AB3">
      <w:pPr>
        <w:widowControl w:val="0"/>
        <w:snapToGrid w:val="0"/>
        <w:spacing w:line="560" w:lineRule="exact"/>
        <w:ind w:firstLine="1232" w:firstLineChars="400"/>
        <w:rPr>
          <w:rFonts w:hint="default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lang w:bidi="ar"/>
        </w:rPr>
        <w:t>采 购 人：</w:t>
      </w: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重庆市荣昌区人民医院</w:t>
      </w:r>
    </w:p>
    <w:p w14:paraId="7B9EDB4F">
      <w:pPr>
        <w:widowControl w:val="0"/>
        <w:snapToGrid w:val="0"/>
        <w:spacing w:line="560" w:lineRule="exact"/>
        <w:ind w:firstLine="1232" w:firstLineChars="400"/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lang w:bidi="ar"/>
        </w:rPr>
        <w:t>编制时间：202</w:t>
      </w: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5年11</w:t>
      </w:r>
      <w:r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lang w:bidi="ar"/>
        </w:rPr>
        <w:t>月</w:t>
      </w:r>
    </w:p>
    <w:p w14:paraId="6A9A103E">
      <w:pPr>
        <w:widowControl w:val="0"/>
        <w:snapToGrid w:val="0"/>
        <w:spacing w:line="560" w:lineRule="exact"/>
        <w:ind w:firstLine="2772" w:firstLineChars="900"/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lang w:bidi="ar"/>
        </w:rPr>
      </w:pPr>
    </w:p>
    <w:p w14:paraId="2455551E">
      <w:pPr>
        <w:widowControl w:val="0"/>
        <w:snapToGrid w:val="0"/>
        <w:spacing w:line="560" w:lineRule="exact"/>
        <w:ind w:firstLine="2772" w:firstLineChars="900"/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lang w:bidi="ar"/>
        </w:rPr>
      </w:pPr>
    </w:p>
    <w:p w14:paraId="13E57F6C">
      <w:pPr>
        <w:widowControl w:val="0"/>
        <w:snapToGrid w:val="0"/>
        <w:spacing w:line="560" w:lineRule="exact"/>
        <w:ind w:firstLine="2772" w:firstLineChars="900"/>
        <w:rPr>
          <w:rFonts w:hint="eastAsia" w:ascii="宋体" w:hAnsi="宋体" w:eastAsia="宋体" w:cs="宋体"/>
          <w:color w:val="auto"/>
          <w:spacing w:val="-6"/>
          <w:kern w:val="0"/>
          <w:sz w:val="32"/>
          <w:szCs w:val="32"/>
          <w:highlight w:val="none"/>
          <w:lang w:bidi="ar"/>
        </w:rPr>
      </w:pPr>
    </w:p>
    <w:p w14:paraId="0097DC0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2138A26">
      <w:pPr>
        <w:numPr>
          <w:ilvl w:val="0"/>
          <w:numId w:val="1"/>
        </w:numPr>
        <w:ind w:firstLine="640" w:firstLineChars="20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询价采购邀请书</w:t>
      </w:r>
      <w:bookmarkEnd w:id="0"/>
      <w:bookmarkEnd w:id="1"/>
      <w:bookmarkEnd w:id="2"/>
      <w:bookmarkEnd w:id="3"/>
      <w:bookmarkEnd w:id="4"/>
      <w:bookmarkEnd w:id="5"/>
      <w:bookmarkEnd w:id="6"/>
    </w:p>
    <w:p w14:paraId="3F75A44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AEA7C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荣昌区人民医院对2026年建筑消防设施维护保养服务进行询价采购。欢迎有资格的供应商前来参加报价。</w:t>
      </w:r>
    </w:p>
    <w:p w14:paraId="5A796E7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7" w:name="_Toc5734"/>
      <w:bookmarkStart w:id="8" w:name="_Toc18246"/>
      <w:bookmarkStart w:id="9" w:name="_Toc317775175"/>
      <w:bookmarkStart w:id="10" w:name="_Toc26091"/>
      <w:bookmarkStart w:id="11" w:name="_Toc313893526"/>
      <w:bookmarkStart w:id="12" w:name="_Toc65660330"/>
      <w:bookmarkStart w:id="13" w:name="_Toc7758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一、询价内容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12"/>
        <w:tblW w:w="43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9"/>
        <w:gridCol w:w="2156"/>
        <w:gridCol w:w="1515"/>
        <w:gridCol w:w="1280"/>
      </w:tblGrid>
      <w:tr w14:paraId="1BC3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0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2DD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包号及名称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C4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服务年限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408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预算金额（元）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07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AA1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50F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14" w:name="_Hlk344477914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荣昌区人民医院2026年度消防维保服务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E0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2025年12月9日-2026年12月8日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641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75660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42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bookmarkEnd w:id="14"/>
    </w:tbl>
    <w:p w14:paraId="2686B33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DADD89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15" w:name="_Toc28923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二、资金来源</w:t>
      </w:r>
      <w:bookmarkEnd w:id="15"/>
    </w:p>
    <w:p w14:paraId="03A67DA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自筹资金。</w:t>
      </w:r>
    </w:p>
    <w:p w14:paraId="455D1D9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16" w:name="_Toc55207820"/>
      <w:bookmarkStart w:id="17" w:name="_Toc71824907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三、供应商资格条件</w:t>
      </w:r>
      <w:bookmarkEnd w:id="16"/>
      <w:bookmarkEnd w:id="17"/>
    </w:p>
    <w:p w14:paraId="743ED3E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（一）满足《中华人民共和国政府采购法》第二十二条规定；</w:t>
      </w:r>
    </w:p>
    <w:p w14:paraId="4B00B7D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（二）落实政府采购政策需满足的资格要求：无；</w:t>
      </w:r>
    </w:p>
    <w:p w14:paraId="14A7DBD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（三）本项目的特定资格要求：</w:t>
      </w:r>
    </w:p>
    <w:p w14:paraId="3B30CA0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sz w:val="24"/>
          <w:szCs w:val="24"/>
          <w:u w:val="single"/>
          <w:lang w:val="en-US" w:eastAsia="zh-CN"/>
        </w:rPr>
        <w:t>1、具备消防设施维护保养检测资质，提供有效的资质证书复印件并加盖单位公章。</w:t>
      </w:r>
    </w:p>
    <w:p w14:paraId="23D502A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2、人员要求‌：注册消防工程师不少于2人，且企业技术负责人由一级注册消防工程师担任。消防设施操作员：取得消防设施操作员国家职业资格证书的人员不少于6人，其中中级技能等级以上的不少于2人，同时从事维保检测和评估。（提供相关资质证书复印件并加盖单位公章）</w:t>
      </w:r>
    </w:p>
    <w:p w14:paraId="1661B33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四、询价相关说明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</w:r>
    </w:p>
    <w:p w14:paraId="1ABEC65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投标文件递交地址：重庆市荣昌区人民医院行政办公楼2楼采购办3</w:t>
      </w:r>
    </w:p>
    <w:p w14:paraId="7C77873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投标文件递交时间：2025年12月5日 9:30-10:00时（北京时间）</w:t>
      </w:r>
    </w:p>
    <w:p w14:paraId="5CF8F5A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开标时间：2025年12月5日10时00分（北京时间）</w:t>
      </w:r>
    </w:p>
    <w:p w14:paraId="77232F5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开标地址：重庆市荣昌区人民医院行政办公楼2楼采购办3</w:t>
      </w:r>
    </w:p>
    <w:p w14:paraId="33DEA6C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EF63A97"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1680" w:firstLineChars="600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询</w:t>
      </w:r>
      <w:r>
        <w:rPr>
          <w:rStyle w:val="15"/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价</w:t>
      </w:r>
      <w:r>
        <w:rPr>
          <w:rStyle w:val="15"/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项目</w:t>
      </w:r>
      <w:r>
        <w:rPr>
          <w:rStyle w:val="15"/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Style w:val="15"/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Style w:val="15"/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质量</w:t>
      </w:r>
      <w:r>
        <w:rPr>
          <w:rStyle w:val="15"/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  <w:t>）需求</w:t>
      </w:r>
    </w:p>
    <w:p w14:paraId="483C8CF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一、采购内容：荣昌区人民医院2026年建筑消防维护保养。</w:t>
      </w:r>
    </w:p>
    <w:p w14:paraId="023ED7B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二、维保范围及建筑高度：荣昌区人民医院73615.33㎡、第二门诊部1117.73㎡、行政楼（新院区）11728㎡、卫生应急中心（新院区）11207.76㎡，除以上地方外还包含我院管辖库房建筑。总面积约97668.82㎡。</w:t>
      </w:r>
    </w:p>
    <w:p w14:paraId="2B64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维护保养范围:1、消防供配电设施，2、火灾自动报警系统，3、消防供水设施，4、消火栓（消防炮）灭火系统，5、自动喷水灭火系统，6、泡沫灭火系统，7、气体灭火系统，8、防排烟系统，9、火灾应急照明及疏散指示标志，10、应急广播系统，11、消防专用电话，12、防火分隔设施，13、消防电梯，14、细水雾灭火系统，15、干粉灭火系统，16、电气火灾监控系统，17、可燃气体探测报警系统，18、灭火器，19、疏散引导箱，20、其他建筑消防设施。</w:t>
      </w:r>
    </w:p>
    <w:p w14:paraId="046632FB">
      <w:pPr>
        <w:pStyle w:val="2"/>
        <w:ind w:left="0" w:leftChars="0" w:firstLine="0" w:firstLineChars="0"/>
        <w:rPr>
          <w:rFonts w:hint="default"/>
          <w:u w:val="single"/>
          <w:lang w:val="en-US" w:eastAsia="zh-CN"/>
        </w:rPr>
      </w:pPr>
      <w:r>
        <w:rPr>
          <w:rFonts w:hint="eastAsia" w:cs="宋体"/>
          <w:b w:val="0"/>
          <w:bCs w:val="0"/>
          <w:sz w:val="24"/>
          <w:szCs w:val="24"/>
          <w:lang w:val="en-US" w:eastAsia="zh-CN"/>
        </w:rPr>
        <w:t>四、</w:t>
      </w:r>
      <w:r>
        <w:rPr>
          <w:rFonts w:hint="eastAsia" w:cs="宋体"/>
          <w:b w:val="0"/>
          <w:bCs w:val="0"/>
          <w:sz w:val="24"/>
          <w:szCs w:val="24"/>
          <w:u w:val="single"/>
          <w:lang w:val="en-US" w:eastAsia="zh-CN"/>
        </w:rPr>
        <w:t>在工作日内要求24小时维保人员驻守维保单位，节假日如发生消防设施设备故障时，需要在30分钟内赶赴现场处置。</w:t>
      </w:r>
    </w:p>
    <w:p w14:paraId="33D95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五、提供建筑消防设施维护保养安全承诺书。</w:t>
      </w:r>
    </w:p>
    <w:p w14:paraId="0F5D4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六、医院地址搬迁后，在合同期范围内参与新院区维保及应急。</w:t>
      </w:r>
    </w:p>
    <w:p w14:paraId="1B6A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5FC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第三篇   询价项目商务需求及评审成交原则</w:t>
      </w:r>
    </w:p>
    <w:p w14:paraId="4F85C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一、付款方式</w:t>
      </w:r>
    </w:p>
    <w:p w14:paraId="1E1E2E9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按半年结算，每半年结束后需方对维保服务进行验收，验收合格后收到采购发票后30日内支付。</w:t>
      </w:r>
    </w:p>
    <w:p w14:paraId="7F217307"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评定成交的原则</w:t>
      </w:r>
    </w:p>
    <w:p w14:paraId="0F2EF1E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成交价=供应商最低报价</w:t>
      </w:r>
    </w:p>
    <w:p w14:paraId="1440D5B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86E7B6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360" w:lineRule="auto"/>
        <w:ind w:firstLine="0" w:firstLineChars="0"/>
        <w:jc w:val="center"/>
        <w:rPr>
          <w:rFonts w:hint="eastAsia" w:eastAsia="宋体" w:cs="宋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eastAsia="宋体" w:cs="宋体"/>
          <w:b w:val="0"/>
          <w:bCs/>
          <w:color w:val="auto"/>
          <w:sz w:val="28"/>
          <w:szCs w:val="28"/>
          <w:highlight w:val="none"/>
        </w:rPr>
        <w:t>第</w:t>
      </w:r>
      <w:r>
        <w:rPr>
          <w:rFonts w:hint="eastAsia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eastAsia="宋体" w:cs="宋体"/>
          <w:b w:val="0"/>
          <w:bCs/>
          <w:color w:val="auto"/>
          <w:sz w:val="28"/>
          <w:szCs w:val="28"/>
          <w:highlight w:val="none"/>
        </w:rPr>
        <w:t>篇  响应文件格式要求</w:t>
      </w:r>
    </w:p>
    <w:p w14:paraId="0EF02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baseline"/>
        <w:rPr>
          <w:rFonts w:hint="eastAsia" w:ascii="宋体" w:hAnsi="宋体" w:eastAsia="宋体" w:cs="宋体"/>
          <w:b w:val="0"/>
          <w:bCs/>
          <w:color w:val="auto"/>
          <w:szCs w:val="22"/>
          <w:highlight w:val="none"/>
        </w:rPr>
      </w:pPr>
      <w:bookmarkStart w:id="18" w:name="_Toc2730"/>
      <w:bookmarkStart w:id="19" w:name="_Toc7121"/>
      <w:bookmarkStart w:id="20" w:name="_Toc30790"/>
      <w:bookmarkStart w:id="21" w:name="_Toc14438"/>
      <w:bookmarkStart w:id="22" w:name="_Toc3600"/>
      <w:bookmarkStart w:id="23" w:name="_Toc20489904"/>
      <w:bookmarkStart w:id="24" w:name="_Toc32455"/>
      <w:bookmarkStart w:id="25" w:name="_Toc22181"/>
      <w:bookmarkStart w:id="26" w:name="_Toc17080"/>
      <w:bookmarkStart w:id="27" w:name="_Toc7661"/>
      <w:bookmarkStart w:id="28" w:name="_Toc26018"/>
      <w:bookmarkStart w:id="29" w:name="_Toc14950"/>
      <w:bookmarkStart w:id="30" w:name="_Toc32509"/>
    </w:p>
    <w:p w14:paraId="0702F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一、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经济部分</w:t>
      </w:r>
    </w:p>
    <w:p w14:paraId="44086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（一）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报价函</w:t>
      </w:r>
    </w:p>
    <w:p w14:paraId="2A56D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bookmarkStart w:id="31" w:name="_Toc26666"/>
      <w:bookmarkStart w:id="32" w:name="_Toc2498"/>
      <w:bookmarkStart w:id="33" w:name="_Toc24299"/>
      <w:bookmarkStart w:id="34" w:name="_Toc31068"/>
      <w:bookmarkStart w:id="35" w:name="_Toc20489906"/>
      <w:bookmarkStart w:id="36" w:name="_Toc7919"/>
      <w:bookmarkStart w:id="37" w:name="_Toc25567"/>
      <w:bookmarkStart w:id="38" w:name="_Toc12972"/>
      <w:bookmarkStart w:id="39" w:name="_Toc4249"/>
      <w:bookmarkStart w:id="40" w:name="_Toc1784"/>
      <w:bookmarkStart w:id="41" w:name="_Toc17374"/>
      <w:bookmarkStart w:id="42" w:name="_Toc6603"/>
      <w:bookmarkStart w:id="43" w:name="_Toc1263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二、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质量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部分</w:t>
      </w:r>
    </w:p>
    <w:p w14:paraId="2F599E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8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质量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bookmarkStart w:id="44" w:name="_Toc27869"/>
      <w:bookmarkStart w:id="45" w:name="_Toc30928"/>
      <w:bookmarkStart w:id="46" w:name="_Toc483"/>
      <w:bookmarkStart w:id="47" w:name="_Toc7460"/>
      <w:bookmarkStart w:id="48" w:name="_Toc8605"/>
      <w:bookmarkStart w:id="49" w:name="_Toc304"/>
      <w:bookmarkStart w:id="50" w:name="_Toc28937"/>
      <w:bookmarkStart w:id="51" w:name="_Toc9919"/>
      <w:bookmarkStart w:id="52" w:name="_Toc31865"/>
      <w:bookmarkStart w:id="53" w:name="_Toc29895"/>
      <w:bookmarkStart w:id="54" w:name="_Toc4985"/>
      <w:bookmarkStart w:id="55" w:name="_Toc26272"/>
      <w:bookmarkStart w:id="56" w:name="_Toc20489907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响应偏离表</w:t>
      </w:r>
    </w:p>
    <w:p w14:paraId="358FA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8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（二）其他资料（格式自定）</w:t>
      </w:r>
    </w:p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p w14:paraId="707AD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bookmarkStart w:id="57" w:name="_Toc26355"/>
      <w:bookmarkStart w:id="58" w:name="_Toc18962"/>
      <w:bookmarkStart w:id="59" w:name="_Toc10268"/>
      <w:bookmarkStart w:id="60" w:name="_Toc5349"/>
      <w:bookmarkStart w:id="61" w:name="_Toc1244"/>
      <w:bookmarkStart w:id="62" w:name="_Toc24038"/>
      <w:bookmarkStart w:id="63" w:name="_Toc20489905"/>
      <w:bookmarkStart w:id="64" w:name="_Toc502"/>
      <w:bookmarkStart w:id="65" w:name="_Toc18842"/>
      <w:bookmarkStart w:id="66" w:name="_Toc20821"/>
      <w:bookmarkStart w:id="67" w:name="_Toc8757"/>
      <w:bookmarkStart w:id="68" w:name="_Toc19896"/>
      <w:bookmarkStart w:id="69" w:name="_Toc30272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、资格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文件部分</w:t>
      </w:r>
    </w:p>
    <w:p w14:paraId="5765E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（一）法人营业执照（副本）</w:t>
      </w:r>
      <w:bookmarkStart w:id="71" w:name="_GoBack"/>
      <w:bookmarkEnd w:id="7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或事业单位法人证书（副本）或个体工商户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有效的自然人身份证明或社会团体法人登记证书复印件</w:t>
      </w:r>
    </w:p>
    <w:p w14:paraId="1CC098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（二）法定代表人身份证明书（格式）</w:t>
      </w:r>
    </w:p>
    <w:p w14:paraId="7A475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（三）法定代表人授权委托书（格式）</w:t>
      </w:r>
    </w:p>
    <w:p w14:paraId="575BC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（四）基本资格条件承诺函（格式）</w:t>
      </w:r>
    </w:p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p w14:paraId="4FE4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（五）特定资格条件证书或证明文件</w:t>
      </w:r>
    </w:p>
    <w:p w14:paraId="021E7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五、其他资料</w:t>
      </w:r>
    </w:p>
    <w:p w14:paraId="0491B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）其他与项目有关的资料（自附）</w:t>
      </w:r>
    </w:p>
    <w:p w14:paraId="09E32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41A1D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45AEE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以上文件正本、副本各一份。密封后加盖公章。</w:t>
      </w:r>
    </w:p>
    <w:p w14:paraId="4D2853C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2393591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2842D8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08F302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377905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11113A5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77579F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5F36A6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4857C3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36ED0B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3933EE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5ED4B5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5197B20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20B50D1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1FAC69C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3AE3B3EF"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Style w:val="15"/>
          <w:rFonts w:ascii="宋体" w:hAnsi="宋体"/>
          <w:b w:val="0"/>
          <w:color w:val="auto"/>
          <w:szCs w:val="28"/>
          <w:highlight w:val="none"/>
          <w:lang w:eastAsia="zh-CN"/>
        </w:rPr>
      </w:pPr>
    </w:p>
    <w:p w14:paraId="16A679A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5" w:after="65" w:line="360" w:lineRule="auto"/>
        <w:ind w:firstLine="0" w:firstLineChars="0"/>
        <w:jc w:val="both"/>
        <w:rPr>
          <w:rStyle w:val="15"/>
          <w:rFonts w:ascii="宋体" w:hAnsi="宋体"/>
          <w:b/>
          <w:color w:val="auto"/>
          <w:szCs w:val="28"/>
          <w:highlight w:val="none"/>
          <w:lang w:eastAsia="zh-CN"/>
        </w:rPr>
      </w:pPr>
    </w:p>
    <w:p w14:paraId="3193E3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rPr>
          <w:color w:val="auto"/>
          <w:highlight w:val="none"/>
        </w:rPr>
      </w:pPr>
    </w:p>
    <w:p w14:paraId="3E344FF0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color w:val="auto"/>
          <w:highlight w:val="none"/>
        </w:rPr>
      </w:pPr>
    </w:p>
    <w:p w14:paraId="3AFE4DB5"/>
    <w:p w14:paraId="68C78B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</w:pPr>
    </w:p>
    <w:p w14:paraId="10C100D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</w:pPr>
    </w:p>
    <w:p w14:paraId="223E9216">
      <w:pPr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一、经济部分</w:t>
      </w:r>
    </w:p>
    <w:p w14:paraId="79C40D10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 w14:paraId="22156917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（一）报价函</w:t>
      </w:r>
    </w:p>
    <w:p w14:paraId="20FFD428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jc w:val="center"/>
        <w:outlineLvl w:val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74BAE3CC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jc w:val="center"/>
        <w:outlineLvl w:val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713E6DEA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/>
        <w:jc w:val="center"/>
        <w:outlineLvl w:val="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报价函</w:t>
      </w:r>
    </w:p>
    <w:p w14:paraId="73B11CF3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（采购人名称）：</w:t>
      </w:r>
    </w:p>
    <w:p w14:paraId="5C1AD3FA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我方收到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（项目名称）的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，经详细研究，决定参加该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6A5BBA8">
      <w:pPr>
        <w:pageBreakBefore w:val="0"/>
        <w:numPr>
          <w:ilvl w:val="0"/>
          <w:numId w:val="4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愿意按照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通知书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中的一切要求，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提供本项目的交货及技术服务，项目报价（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总价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）为人民币大写：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；人民币小写：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。以我公司报价为准。</w:t>
      </w:r>
    </w:p>
    <w:p w14:paraId="652396F9">
      <w:pPr>
        <w:pageBreakBefore w:val="0"/>
        <w:numPr>
          <w:ilvl w:val="0"/>
          <w:numId w:val="4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我方现提交的响应文件为：响应文件正本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份，副本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份。</w:t>
      </w:r>
    </w:p>
    <w:p w14:paraId="479B0270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3、我方承诺：本次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的有效期为90天。</w:t>
      </w:r>
    </w:p>
    <w:p w14:paraId="6A415409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4、我方完全理解和接受贵方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的一切规定和要求及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评审办法。</w:t>
      </w:r>
    </w:p>
    <w:p w14:paraId="75CC35FC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5、在整个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过程中，我方若有违规行为，接受参照《中华人民共和国政府采购法》和《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》之规定给予惩罚。</w:t>
      </w:r>
    </w:p>
    <w:p w14:paraId="5023DD25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6、我方若成为成交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，将按照最终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结果签订合同，并且严格履行合同义务。本承诺函将成为合同不可分割的一部分，与合同具有同等的法律效力。</w:t>
      </w:r>
    </w:p>
    <w:p w14:paraId="65C29B07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我方未为采购项目提供整体设计、规范编制或者项目管理、监理、检测等服务。</w:t>
      </w:r>
    </w:p>
    <w:p w14:paraId="4E9620F2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EB48B0F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（公章）：</w:t>
      </w:r>
    </w:p>
    <w:p w14:paraId="7639A176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联系人及电话：</w:t>
      </w:r>
    </w:p>
    <w:p w14:paraId="61533159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0312C36C"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665DDD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B7893DF">
      <w:pPr>
        <w:pageBreakBefore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名称（公章）：</w:t>
      </w:r>
    </w:p>
    <w:p w14:paraId="12225F5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80" w:charSpace="-4915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年   月   日</w:t>
      </w:r>
    </w:p>
    <w:p w14:paraId="25165353">
      <w:pPr>
        <w:pStyle w:val="7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CFBF656">
      <w:pPr>
        <w:pStyle w:val="5"/>
        <w:spacing w:before="0" w:beforeAutospacing="0" w:after="0" w:afterAutospacing="0" w:line="440" w:lineRule="exact"/>
        <w:ind w:left="0" w:leftChars="0" w:firstLine="0" w:firstLineChars="0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val="en-US" w:eastAsia="zh-CN"/>
        </w:rPr>
      </w:pPr>
      <w:bookmarkStart w:id="70" w:name="_Toc17474"/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二、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val="en-US" w:eastAsia="zh-CN"/>
        </w:rPr>
        <w:t>质量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  <w:lang w:val="en-US" w:eastAsia="zh-CN"/>
        </w:rPr>
        <w:t>部分</w:t>
      </w:r>
    </w:p>
    <w:p w14:paraId="6CEC6FE0">
      <w:pPr>
        <w:pageBreakBefore w:val="0"/>
        <w:kinsoku/>
        <w:overflowPunct/>
        <w:topLinePunct w:val="0"/>
        <w:bidi w:val="0"/>
        <w:adjustRightInd/>
        <w:spacing w:line="480" w:lineRule="exact"/>
        <w:ind w:firstLine="438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bookmarkEnd w:id="7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质量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响应偏离表</w:t>
      </w:r>
    </w:p>
    <w:p w14:paraId="35D23BC0">
      <w:pPr>
        <w:pStyle w:val="8"/>
        <w:spacing w:before="196" w:beforeLines="50" w:after="196" w:afterLines="50"/>
        <w:ind w:firstLine="657" w:firstLineChars="3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3216"/>
        <w:gridCol w:w="3217"/>
        <w:gridCol w:w="1314"/>
      </w:tblGrid>
      <w:tr w14:paraId="444C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54" w:type="dxa"/>
            <w:noWrap w:val="0"/>
            <w:vAlign w:val="center"/>
          </w:tcPr>
          <w:p w14:paraId="11EFE52D">
            <w:pPr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16" w:type="dxa"/>
            <w:noWrap w:val="0"/>
            <w:vAlign w:val="center"/>
          </w:tcPr>
          <w:p w14:paraId="00CF892E">
            <w:pPr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采购需求</w:t>
            </w:r>
          </w:p>
        </w:tc>
        <w:tc>
          <w:tcPr>
            <w:tcW w:w="3217" w:type="dxa"/>
            <w:noWrap w:val="0"/>
            <w:vAlign w:val="center"/>
          </w:tcPr>
          <w:p w14:paraId="13EAFD87">
            <w:pPr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响应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1314" w:type="dxa"/>
            <w:noWrap w:val="0"/>
            <w:vAlign w:val="center"/>
          </w:tcPr>
          <w:p w14:paraId="1FDE0CDD">
            <w:pPr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差异说明</w:t>
            </w:r>
          </w:p>
        </w:tc>
      </w:tr>
      <w:tr w14:paraId="03DA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4" w:type="dxa"/>
            <w:noWrap w:val="0"/>
            <w:vAlign w:val="center"/>
          </w:tcPr>
          <w:p w14:paraId="358968C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6" w:type="dxa"/>
            <w:noWrap w:val="0"/>
            <w:vAlign w:val="center"/>
          </w:tcPr>
          <w:p w14:paraId="56634C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noWrap w:val="0"/>
            <w:vAlign w:val="center"/>
          </w:tcPr>
          <w:p w14:paraId="35B519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4E4E4F3C">
            <w:pPr>
              <w:pStyle w:val="8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45BD7CC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FA3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4" w:type="dxa"/>
            <w:noWrap w:val="0"/>
            <w:vAlign w:val="center"/>
          </w:tcPr>
          <w:p w14:paraId="230870D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6" w:type="dxa"/>
            <w:noWrap w:val="0"/>
            <w:vAlign w:val="center"/>
          </w:tcPr>
          <w:p w14:paraId="4162FD1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noWrap w:val="0"/>
            <w:vAlign w:val="center"/>
          </w:tcPr>
          <w:p w14:paraId="1630C2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5DB9E7C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087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4" w:type="dxa"/>
            <w:noWrap w:val="0"/>
            <w:vAlign w:val="center"/>
          </w:tcPr>
          <w:p w14:paraId="3E22170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6" w:type="dxa"/>
            <w:noWrap w:val="0"/>
            <w:vAlign w:val="center"/>
          </w:tcPr>
          <w:p w14:paraId="5753FC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noWrap w:val="0"/>
            <w:vAlign w:val="center"/>
          </w:tcPr>
          <w:p w14:paraId="18A2495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041F1E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1B2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4" w:type="dxa"/>
            <w:noWrap w:val="0"/>
            <w:vAlign w:val="center"/>
          </w:tcPr>
          <w:p w14:paraId="59FB04E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6" w:type="dxa"/>
            <w:noWrap w:val="0"/>
            <w:vAlign w:val="center"/>
          </w:tcPr>
          <w:p w14:paraId="1FD0772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noWrap w:val="0"/>
            <w:vAlign w:val="center"/>
          </w:tcPr>
          <w:p w14:paraId="44DCC0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56E97E5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090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4" w:type="dxa"/>
            <w:noWrap w:val="0"/>
            <w:vAlign w:val="center"/>
          </w:tcPr>
          <w:p w14:paraId="716F4A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6" w:type="dxa"/>
            <w:noWrap w:val="0"/>
            <w:vAlign w:val="center"/>
          </w:tcPr>
          <w:p w14:paraId="322BA9F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noWrap w:val="0"/>
            <w:vAlign w:val="center"/>
          </w:tcPr>
          <w:p w14:paraId="340489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48295C4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BEB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4" w:type="dxa"/>
            <w:noWrap w:val="0"/>
            <w:vAlign w:val="center"/>
          </w:tcPr>
          <w:p w14:paraId="32EA22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6" w:type="dxa"/>
            <w:noWrap w:val="0"/>
            <w:vAlign w:val="center"/>
          </w:tcPr>
          <w:p w14:paraId="5878424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noWrap w:val="0"/>
            <w:vAlign w:val="center"/>
          </w:tcPr>
          <w:p w14:paraId="59BB14A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74031D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5CA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4" w:type="dxa"/>
            <w:noWrap w:val="0"/>
            <w:vAlign w:val="center"/>
          </w:tcPr>
          <w:p w14:paraId="5AA9332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6" w:type="dxa"/>
            <w:noWrap w:val="0"/>
            <w:vAlign w:val="center"/>
          </w:tcPr>
          <w:p w14:paraId="4993F78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17" w:type="dxa"/>
            <w:noWrap w:val="0"/>
            <w:vAlign w:val="center"/>
          </w:tcPr>
          <w:p w14:paraId="081C18F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4C8AB6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2F83DD11">
      <w:pPr>
        <w:pStyle w:val="8"/>
        <w:ind w:firstLine="438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6021CC2">
      <w:pPr>
        <w:ind w:firstLine="219" w:firstLineChars="1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法定代表人（或法定代表人授权代表）或自然人：</w:t>
      </w:r>
    </w:p>
    <w:p w14:paraId="29CD0DEC">
      <w:pPr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（供应商公章）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（签署或盖章）</w:t>
      </w:r>
    </w:p>
    <w:p w14:paraId="7AA1F38D">
      <w:pPr>
        <w:pStyle w:val="8"/>
        <w:ind w:firstLine="876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7EC81D8">
      <w:pPr>
        <w:ind w:firstLine="876" w:firstLineChars="4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年   月   日 </w:t>
      </w:r>
    </w:p>
    <w:p w14:paraId="03E56C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8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</w:t>
      </w:r>
    </w:p>
    <w:p w14:paraId="0C182824">
      <w:pPr>
        <w:tabs>
          <w:tab w:val="left" w:pos="6300"/>
        </w:tabs>
        <w:snapToGrid w:val="0"/>
        <w:spacing w:line="400" w:lineRule="exact"/>
        <w:ind w:firstLine="438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1、本表即为对本项目“第二篇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（质量）需求”中所列条款进行比较和响应；</w:t>
      </w:r>
    </w:p>
    <w:p w14:paraId="0DA3A2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8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2、本表可扩展。</w:t>
      </w:r>
    </w:p>
    <w:p w14:paraId="6A9D85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8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headerReference r:id="rId5" w:type="default"/>
          <w:pgSz w:w="11907" w:h="16840"/>
          <w:pgMar w:top="1134" w:right="1191" w:bottom="1134" w:left="1304" w:header="794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93" w:charSpace="-4325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可附相关技术支撑材料（格式自定）</w:t>
      </w:r>
    </w:p>
    <w:p w14:paraId="6217AA7B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0125484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D45C8">
    <w:pPr>
      <w:pStyle w:val="9"/>
      <w:ind w:firstLine="42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91160" cy="3270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16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E0847">
                          <w:pPr>
                            <w:pStyle w:val="9"/>
                            <w:ind w:firstLine="301"/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 w:val="0"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 w:val="0"/>
                              <w:bCs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 w:val="0"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b w:val="0"/>
                              <w:bCs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b w:val="0"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75pt;width:30.8pt;mso-position-horizontal:center;mso-position-horizontal-relative:margin;z-index:251659264;mso-width-relative:page;mso-height-relative:page;" filled="f" stroked="f" coordsize="21600,21600" o:gfxdata="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huUczTAAAAAwEAAA8AAAAAAAAAAQAgAAAAIgAAAGRycy9kb3ducmV2LnhtbFBLAQIUABQAAAAI&#10;AIdO4kDzLKCGuQEAAHEDAAAOAAAAAAAAAAEAIAAAACI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9E0847">
                    <w:pPr>
                      <w:pStyle w:val="9"/>
                      <w:ind w:firstLine="301"/>
                      <w:rPr>
                        <w:rFonts w:hint="eastAsia"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b w:val="0"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 w:val="0"/>
                        <w:bCs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 w:val="0"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b w:val="0"/>
                        <w:bCs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b w:val="0"/>
                        <w:bCs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AD247">
    <w:pPr>
      <w:pStyle w:val="10"/>
      <w:pBdr>
        <w:bottom w:val="none" w:color="auto" w:sz="0" w:space="0"/>
      </w:pBd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DF8C9">
    <w:pPr>
      <w:pStyle w:val="10"/>
      <w:pBdr>
        <w:bottom w:val="none" w:color="auto" w:sz="0" w:space="0"/>
      </w:pBdr>
      <w:wordWrap w:val="0"/>
      <w:ind w:firstLine="480"/>
      <w:jc w:val="right"/>
      <w:rPr>
        <w:rFonts w:hint="eastAsia" w:ascii="楷体_GB2312" w:eastAsia="楷体_GB2312"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9E50F"/>
    <w:multiLevelType w:val="singleLevel"/>
    <w:tmpl w:val="B099E5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3989E8"/>
    <w:multiLevelType w:val="singleLevel"/>
    <w:tmpl w:val="BD3989E8"/>
    <w:lvl w:ilvl="0" w:tentative="0">
      <w:start w:val="2"/>
      <w:numFmt w:val="chineseCounting"/>
      <w:suff w:val="space"/>
      <w:lvlText w:val="第%1篇"/>
      <w:lvlJc w:val="left"/>
      <w:rPr>
        <w:rFonts w:hint="eastAsia"/>
      </w:rPr>
    </w:lvl>
  </w:abstractNum>
  <w:abstractNum w:abstractNumId="2">
    <w:nsid w:val="3B69B7DD"/>
    <w:multiLevelType w:val="singleLevel"/>
    <w:tmpl w:val="3B69B7D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2A7F496"/>
    <w:multiLevelType w:val="singleLevel"/>
    <w:tmpl w:val="42A7F496"/>
    <w:lvl w:ilvl="0" w:tentative="0">
      <w:start w:val="1"/>
      <w:numFmt w:val="chineseCounting"/>
      <w:suff w:val="space"/>
      <w:lvlText w:val="第%1篇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31F20"/>
    <w:rsid w:val="047C274F"/>
    <w:rsid w:val="08414E9C"/>
    <w:rsid w:val="0843008E"/>
    <w:rsid w:val="0F4F7E49"/>
    <w:rsid w:val="25203CCD"/>
    <w:rsid w:val="264C1840"/>
    <w:rsid w:val="2F29797D"/>
    <w:rsid w:val="35532DBC"/>
    <w:rsid w:val="36E0150E"/>
    <w:rsid w:val="4AB97F9D"/>
    <w:rsid w:val="521C6CA4"/>
    <w:rsid w:val="525A1F6D"/>
    <w:rsid w:val="544B49DD"/>
    <w:rsid w:val="573E3D5F"/>
    <w:rsid w:val="5DAD53F7"/>
    <w:rsid w:val="74CA4688"/>
    <w:rsid w:val="758D193E"/>
    <w:rsid w:val="75ED0687"/>
    <w:rsid w:val="7A8D48F7"/>
    <w:rsid w:val="7D47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tabs>
        <w:tab w:val="left" w:pos="720"/>
      </w:tabs>
      <w:spacing w:before="10" w:beforeLines="10" w:after="10" w:afterLines="10" w:line="380" w:lineRule="exact"/>
      <w:ind w:firstLine="208" w:firstLineChars="208"/>
      <w:outlineLvl w:val="3"/>
    </w:pPr>
    <w:rPr>
      <w:rFonts w:ascii="Arial" w:hAnsi="Arial" w:eastAsia="黑体"/>
      <w:b/>
      <w:sz w:val="25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60" w:lineRule="auto"/>
      <w:ind w:firstLine="420"/>
    </w:pPr>
    <w:rPr>
      <w:rFonts w:ascii="宋体" w:hAnsi="宋体" w:eastAsia="宋体" w:cs="Times New Roman"/>
      <w:sz w:val="24"/>
    </w:rPr>
  </w:style>
  <w:style w:type="paragraph" w:styleId="3">
    <w:name w:val="Body Text"/>
    <w:basedOn w:val="1"/>
    <w:next w:val="1"/>
    <w:qFormat/>
    <w:uiPriority w:val="0"/>
    <w:rPr>
      <w:rFonts w:ascii="仿宋_GB2312" w:hAnsi="Times New Roman" w:eastAsia="仿宋_GB2312" w:cs="Times New Roman"/>
      <w:sz w:val="32"/>
    </w:rPr>
  </w:style>
  <w:style w:type="paragraph" w:styleId="7">
    <w:name w:val="Body Text Indent 2"/>
    <w:basedOn w:val="1"/>
    <w:qFormat/>
    <w:uiPriority w:val="0"/>
    <w:pPr>
      <w:spacing w:line="360" w:lineRule="auto"/>
      <w:ind w:firstLine="540" w:firstLineChars="225"/>
    </w:pPr>
    <w:rPr>
      <w:rFonts w:ascii="Calibri" w:hAnsi="Calibri"/>
      <w:sz w:val="24"/>
      <w:szCs w:val="24"/>
    </w:rPr>
  </w:style>
  <w:style w:type="paragraph" w:styleId="8">
    <w:name w:val="Ballo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1440" w:firstLineChars="200"/>
      <w:jc w:val="both"/>
    </w:pPr>
    <w:rPr>
      <w:rFonts w:ascii="Calibri" w:hAnsi="Calibri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semiHidden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320" w:lineRule="exact"/>
      <w:ind w:firstLine="200" w:firstLineChars="200"/>
      <w:jc w:val="center"/>
      <w:textAlignment w:val="baseline"/>
    </w:pPr>
    <w:rPr>
      <w:rFonts w:ascii="仿宋_GB2312" w:eastAsia="仿宋_GB2312"/>
      <w:kern w:val="2"/>
      <w:sz w:val="32"/>
      <w:szCs w:val="20"/>
      <w:lang w:val="en-US" w:eastAsia="zh-CN" w:bidi="ar-SA"/>
    </w:rPr>
  </w:style>
  <w:style w:type="paragraph" w:styleId="11">
    <w:name w:val="Subtitle"/>
    <w:basedOn w:val="1"/>
    <w:qFormat/>
    <w:uiPriority w:val="0"/>
    <w:pPr>
      <w:widowControl/>
      <w:spacing w:before="240" w:after="60" w:line="312" w:lineRule="atLeast"/>
      <w:ind w:firstLine="200" w:firstLineChars="200"/>
      <w:jc w:val="center"/>
      <w:textAlignment w:val="baseline"/>
    </w:pPr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character" w:styleId="14">
    <w:name w:val="page number"/>
    <w:qFormat/>
    <w:uiPriority w:val="0"/>
  </w:style>
  <w:style w:type="character" w:customStyle="1" w:styleId="15">
    <w:name w:val="NormalCharacter"/>
    <w:semiHidden/>
    <w:qFormat/>
    <w:uiPriority w:val="0"/>
    <w:rPr>
      <w:rFonts w:ascii="Verdana" w:hAnsi="Verdana" w:eastAsia="仿宋_GB2312"/>
      <w:sz w:val="24"/>
      <w:lang w:val="en-US" w:eastAsia="en-US" w:bidi="ar-SA"/>
    </w:rPr>
  </w:style>
  <w:style w:type="paragraph" w:customStyle="1" w:styleId="16">
    <w:name w:val="BodyText"/>
    <w:basedOn w:val="1"/>
    <w:next w:val="1"/>
    <w:semiHidden/>
    <w:qFormat/>
    <w:uiPriority w:val="0"/>
    <w:pPr>
      <w:spacing w:after="120" w:line="320" w:lineRule="exact"/>
      <w:ind w:firstLine="200" w:firstLineChars="200"/>
      <w:textAlignment w:val="baseline"/>
    </w:pPr>
    <w:rPr>
      <w:rFonts w:ascii="宋体" w:hAnsi="宋体" w:eastAsia="仿宋_GB2312"/>
      <w:kern w:val="2"/>
      <w:sz w:val="28"/>
      <w:szCs w:val="20"/>
      <w:lang w:val="en-US" w:eastAsia="en-US" w:bidi="ar-SA"/>
    </w:rPr>
  </w:style>
  <w:style w:type="paragraph" w:customStyle="1" w:styleId="17">
    <w:name w:val="BodyText1I2"/>
    <w:basedOn w:val="18"/>
    <w:semiHidden/>
    <w:qFormat/>
    <w:uiPriority w:val="0"/>
    <w:pPr>
      <w:spacing w:after="120" w:line="320" w:lineRule="exact"/>
      <w:ind w:left="420" w:leftChars="200" w:firstLine="420" w:firstLineChars="200"/>
      <w:textAlignment w:val="baseline"/>
    </w:pPr>
    <w:rPr>
      <w:rFonts w:ascii="Arial" w:hAnsi="Arial" w:eastAsia="宋体"/>
      <w:kern w:val="28"/>
      <w:sz w:val="18"/>
      <w:szCs w:val="18"/>
      <w:lang w:val="en-US" w:eastAsia="en-US" w:bidi="ar-SA"/>
    </w:rPr>
  </w:style>
  <w:style w:type="paragraph" w:customStyle="1" w:styleId="18">
    <w:name w:val="BodyTextIndent"/>
    <w:basedOn w:val="1"/>
    <w:semiHidden/>
    <w:qFormat/>
    <w:uiPriority w:val="0"/>
    <w:pPr>
      <w:spacing w:after="120" w:line="320" w:lineRule="exact"/>
      <w:ind w:left="420" w:leftChars="200" w:firstLine="200" w:firstLineChars="200"/>
      <w:textAlignment w:val="baseline"/>
    </w:pPr>
    <w:rPr>
      <w:rFonts w:ascii="Arial" w:hAnsi="Arial" w:eastAsia="宋体"/>
      <w:b/>
      <w:smallCaps/>
      <w:kern w:val="28"/>
      <w:sz w:val="36"/>
      <w:szCs w:val="20"/>
      <w:lang w:val="en-US" w:eastAsia="en-US" w:bidi="ar-SA"/>
    </w:rPr>
  </w:style>
  <w:style w:type="paragraph" w:customStyle="1" w:styleId="19">
    <w:name w:val="Heading3"/>
    <w:basedOn w:val="1"/>
    <w:next w:val="1"/>
    <w:qFormat/>
    <w:uiPriority w:val="0"/>
    <w:pPr>
      <w:keepNext/>
      <w:keepLines/>
      <w:widowControl/>
      <w:spacing w:before="20" w:after="20" w:line="380" w:lineRule="exact"/>
      <w:ind w:firstLine="67" w:firstLineChars="67"/>
      <w:textAlignment w:val="baseline"/>
    </w:pPr>
    <w:rPr>
      <w:rFonts w:ascii="Verdana" w:hAnsi="Verdana" w:eastAsia="黑体" w:cs="Times New Roman"/>
      <w:b/>
      <w:bCs/>
      <w:kern w:val="2"/>
      <w:sz w:val="27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1811</Words>
  <Characters>1906</Characters>
  <Lines>0</Lines>
  <Paragraphs>0</Paragraphs>
  <TotalTime>3</TotalTime>
  <ScaleCrop>false</ScaleCrop>
  <LinksUpToDate>false</LinksUpToDate>
  <CharactersWithSpaces>2201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2025-11-25T02:17:00Z</dcterms:created>
  <dc:creator>user</dc:creator>
  <cp:lastModifiedBy>燕子</cp:lastModifiedBy>
  <cp:lastPrinted>2025-11-26T01:17:00Z</cp:lastPrinted>
  <dcterms:modified xsi:type="dcterms:W3CDTF">2025-12-01T09:00:33Z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77820EFF8D5C460A9D97A4C563FFF33D</vt:lpwstr>
  </property>
  <property fmtid="{D5CDD505-2E9C-101B-9397-08002B2CF9AE}" pid="4" name="KSOTemplateDocerSaveRecord">
    <vt:lpwstr>eyJoZGlkIjoiNjM5YzJjZGM1MmI0Yjg1YWJjNzQxMDhiYWRjZGU5YmQiLCJ1c2VySWQiOiI2NTcyMDA0MTgifQ==</vt:lpwstr>
  </property>
</Properties>
</file>