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9D49E">
      <w:pPr>
        <w:jc w:val="center"/>
        <w:rPr>
          <w:rFonts w:ascii="宋体" w:hAnsi="宋体" w:cs="宋体"/>
        </w:rPr>
      </w:pPr>
    </w:p>
    <w:p w14:paraId="2D2B041B">
      <w:pPr>
        <w:jc w:val="center"/>
        <w:rPr>
          <w:rFonts w:ascii="宋体" w:hAnsi="宋体" w:cs="宋体"/>
        </w:rPr>
      </w:pPr>
    </w:p>
    <w:p w14:paraId="3E889704">
      <w:pPr>
        <w:rPr>
          <w:rFonts w:ascii="宋体" w:hAnsi="宋体" w:cs="宋体"/>
        </w:rPr>
      </w:pPr>
    </w:p>
    <w:p w14:paraId="2E9B1FEB">
      <w:pPr>
        <w:pStyle w:val="15"/>
        <w:ind w:left="4480"/>
        <w:rPr>
          <w:rFonts w:ascii="宋体" w:hAnsi="宋体" w:cs="宋体"/>
        </w:rPr>
      </w:pPr>
    </w:p>
    <w:p w14:paraId="26A218C1"/>
    <w:p w14:paraId="7590C517">
      <w:pPr>
        <w:spacing w:line="1600" w:lineRule="exact"/>
        <w:jc w:val="center"/>
        <w:outlineLvl w:val="0"/>
        <w:rPr>
          <w:rFonts w:ascii="宋体" w:hAnsi="宋体" w:cs="宋体"/>
          <w:b/>
          <w:bCs/>
          <w:sz w:val="130"/>
          <w:szCs w:val="130"/>
        </w:rPr>
      </w:pPr>
      <w:r>
        <w:rPr>
          <w:rFonts w:hint="eastAsia" w:ascii="宋体" w:hAnsi="宋体" w:cs="宋体"/>
          <w:b/>
          <w:bCs/>
          <w:sz w:val="96"/>
          <w:szCs w:val="96"/>
        </w:rPr>
        <w:t>竞争性谈判文件</w:t>
      </w:r>
    </w:p>
    <w:p w14:paraId="3B9CD0FD">
      <w:pPr>
        <w:spacing w:line="700" w:lineRule="exact"/>
        <w:jc w:val="center"/>
        <w:rPr>
          <w:rFonts w:ascii="宋体" w:hAnsi="宋体" w:cs="宋体"/>
          <w:sz w:val="32"/>
        </w:rPr>
      </w:pPr>
      <w:r>
        <w:rPr>
          <w:rFonts w:hint="eastAsia" w:ascii="宋体" w:hAnsi="宋体" w:cs="宋体"/>
          <w:sz w:val="32"/>
        </w:rPr>
        <w:t xml:space="preserve"> </w:t>
      </w:r>
    </w:p>
    <w:p w14:paraId="3692A25E">
      <w:pPr>
        <w:spacing w:line="700" w:lineRule="exact"/>
        <w:jc w:val="center"/>
        <w:rPr>
          <w:rFonts w:ascii="宋体" w:hAnsi="宋体" w:cs="宋体"/>
          <w:sz w:val="32"/>
        </w:rPr>
      </w:pPr>
    </w:p>
    <w:p w14:paraId="0A3EDEFE">
      <w:pPr>
        <w:pStyle w:val="15"/>
        <w:ind w:left="4480"/>
        <w:rPr>
          <w:rFonts w:ascii="宋体" w:hAnsi="宋体" w:cs="宋体"/>
          <w:sz w:val="32"/>
        </w:rPr>
      </w:pPr>
    </w:p>
    <w:p w14:paraId="4E1B9306">
      <w:pPr>
        <w:spacing w:line="500" w:lineRule="exact"/>
        <w:outlineLvl w:val="0"/>
        <w:rPr>
          <w:rFonts w:ascii="宋体" w:hAnsi="宋体" w:cs="宋体"/>
          <w:sz w:val="36"/>
          <w:szCs w:val="36"/>
        </w:rPr>
      </w:pPr>
    </w:p>
    <w:p w14:paraId="10F3B3F9">
      <w:pPr>
        <w:pStyle w:val="15"/>
        <w:ind w:left="4480"/>
      </w:pPr>
    </w:p>
    <w:p w14:paraId="5A73EADF">
      <w:pPr>
        <w:spacing w:line="600" w:lineRule="exact"/>
        <w:ind w:left="3207" w:leftChars="342" w:hanging="2249" w:hangingChars="700"/>
        <w:outlineLvl w:val="0"/>
        <w:rPr>
          <w:rFonts w:hint="eastAsia" w:ascii="宋体" w:hAnsi="宋体" w:eastAsia="宋体" w:cs="宋体"/>
          <w:b/>
          <w:bCs/>
          <w:sz w:val="32"/>
          <w:szCs w:val="32"/>
          <w:lang w:val="en-US" w:eastAsia="zh-CN"/>
        </w:rPr>
      </w:pPr>
      <w:r>
        <w:rPr>
          <w:rFonts w:hint="eastAsia" w:ascii="宋体" w:hAnsi="宋体" w:cs="宋体"/>
          <w:b/>
          <w:bCs/>
          <w:sz w:val="32"/>
          <w:szCs w:val="32"/>
        </w:rPr>
        <w:t>谈判项目名称：荣昌区人民医院医用空压、负压机组维保</w:t>
      </w:r>
      <w:r>
        <w:rPr>
          <w:rFonts w:hint="eastAsia" w:ascii="宋体" w:hAnsi="宋体" w:cs="宋体"/>
          <w:b/>
          <w:bCs/>
          <w:sz w:val="32"/>
          <w:szCs w:val="32"/>
          <w:lang w:eastAsia="zh-CN"/>
        </w:rPr>
        <w:t>（第二次）</w:t>
      </w:r>
    </w:p>
    <w:p w14:paraId="240D7816">
      <w:pPr>
        <w:spacing w:line="600" w:lineRule="exact"/>
        <w:outlineLvl w:val="0"/>
        <w:rPr>
          <w:rFonts w:hint="eastAsia" w:ascii="宋体" w:hAnsi="宋体" w:cs="宋体"/>
          <w:b/>
          <w:bCs/>
          <w:sz w:val="32"/>
          <w:szCs w:val="32"/>
        </w:rPr>
      </w:pPr>
    </w:p>
    <w:p w14:paraId="1052C79E">
      <w:pPr>
        <w:spacing w:line="600" w:lineRule="exact"/>
        <w:ind w:firstLine="964" w:firstLineChars="300"/>
        <w:outlineLvl w:val="0"/>
        <w:rPr>
          <w:rFonts w:ascii="宋体" w:hAnsi="宋体" w:cs="宋体"/>
          <w:b/>
          <w:bCs/>
          <w:sz w:val="32"/>
          <w:szCs w:val="32"/>
        </w:rPr>
      </w:pPr>
      <w:r>
        <w:rPr>
          <w:rFonts w:hint="eastAsia" w:ascii="宋体" w:hAnsi="宋体" w:cs="宋体"/>
          <w:b/>
          <w:bCs/>
          <w:sz w:val="32"/>
          <w:szCs w:val="32"/>
        </w:rPr>
        <w:t>采   购   人：重庆市荣昌区人民医院</w:t>
      </w:r>
    </w:p>
    <w:p w14:paraId="6A233323">
      <w:pPr>
        <w:spacing w:line="720" w:lineRule="exact"/>
        <w:jc w:val="center"/>
        <w:outlineLvl w:val="0"/>
        <w:rPr>
          <w:rFonts w:hint="eastAsia" w:ascii="宋体" w:hAnsi="宋体" w:cs="宋体"/>
          <w:b/>
          <w:bCs/>
          <w:sz w:val="32"/>
          <w:szCs w:val="32"/>
        </w:rPr>
      </w:pPr>
    </w:p>
    <w:p w14:paraId="72C8D857">
      <w:pPr>
        <w:spacing w:line="720" w:lineRule="exact"/>
        <w:jc w:val="center"/>
        <w:outlineLvl w:val="0"/>
        <w:rPr>
          <w:rFonts w:hint="eastAsia" w:ascii="宋体" w:hAnsi="宋体" w:cs="宋体"/>
          <w:b/>
          <w:bCs/>
          <w:sz w:val="32"/>
          <w:szCs w:val="32"/>
        </w:rPr>
      </w:pPr>
    </w:p>
    <w:p w14:paraId="7FCFA2DE">
      <w:pPr>
        <w:spacing w:line="720" w:lineRule="exact"/>
        <w:jc w:val="center"/>
        <w:outlineLvl w:val="0"/>
        <w:rPr>
          <w:rFonts w:hint="eastAsia" w:ascii="宋体" w:hAnsi="宋体" w:cs="宋体"/>
          <w:b/>
          <w:bCs/>
          <w:sz w:val="32"/>
          <w:szCs w:val="32"/>
        </w:rPr>
      </w:pPr>
    </w:p>
    <w:p w14:paraId="2F020D5B">
      <w:pPr>
        <w:spacing w:line="720" w:lineRule="exact"/>
        <w:jc w:val="center"/>
        <w:outlineLvl w:val="0"/>
        <w:rPr>
          <w:rFonts w:ascii="宋体" w:hAnsi="宋体" w:cs="宋体"/>
          <w:b/>
          <w:bCs/>
          <w:sz w:val="44"/>
          <w:szCs w:val="28"/>
        </w:rPr>
      </w:pPr>
      <w:r>
        <w:rPr>
          <w:rFonts w:hint="eastAsia" w:ascii="宋体" w:hAnsi="宋体" w:cs="宋体"/>
          <w:b/>
          <w:bCs/>
          <w:sz w:val="32"/>
          <w:szCs w:val="32"/>
        </w:rPr>
        <w:t>202</w:t>
      </w:r>
      <w:r>
        <w:rPr>
          <w:rFonts w:hint="eastAsia" w:ascii="宋体" w:hAnsi="宋体" w:cs="宋体"/>
          <w:b/>
          <w:bCs/>
          <w:sz w:val="32"/>
          <w:szCs w:val="32"/>
          <w:lang w:val="en-US" w:eastAsia="zh-CN"/>
        </w:rPr>
        <w:t>5</w:t>
      </w:r>
      <w:r>
        <w:rPr>
          <w:rFonts w:hint="eastAsia" w:ascii="宋体" w:hAnsi="宋体" w:cs="宋体"/>
          <w:b/>
          <w:bCs/>
          <w:sz w:val="32"/>
          <w:szCs w:val="32"/>
        </w:rPr>
        <w:t>年</w:t>
      </w:r>
      <w:r>
        <w:rPr>
          <w:rFonts w:hint="eastAsia" w:ascii="宋体" w:hAnsi="宋体" w:cs="宋体"/>
          <w:b/>
          <w:bCs/>
          <w:sz w:val="32"/>
          <w:szCs w:val="32"/>
          <w:lang w:val="en-US" w:eastAsia="zh-CN"/>
        </w:rPr>
        <w:t>10</w:t>
      </w:r>
      <w:r>
        <w:rPr>
          <w:rFonts w:hint="eastAsia" w:ascii="宋体" w:hAnsi="宋体" w:cs="宋体"/>
          <w:b/>
          <w:bCs/>
          <w:sz w:val="32"/>
          <w:szCs w:val="32"/>
        </w:rPr>
        <w:t>月</w:t>
      </w:r>
    </w:p>
    <w:p w14:paraId="1394BD9D">
      <w:pPr>
        <w:spacing w:line="480" w:lineRule="exact"/>
        <w:outlineLvl w:val="0"/>
        <w:rPr>
          <w:rFonts w:ascii="宋体" w:hAnsi="宋体" w:cs="宋体"/>
          <w:sz w:val="44"/>
          <w:szCs w:val="28"/>
        </w:rPr>
        <w:sectPr>
          <w:headerReference r:id="rId4" w:type="first"/>
          <w:footerReference r:id="rId6" w:type="first"/>
          <w:headerReference r:id="rId3" w:type="default"/>
          <w:footerReference r:id="rId5" w:type="even"/>
          <w:pgSz w:w="11907" w:h="16840"/>
          <w:pgMar w:top="1134" w:right="1191" w:bottom="1134" w:left="1304" w:header="544" w:footer="567" w:gutter="0"/>
          <w:pgNumType w:start="1"/>
          <w:cols w:space="0" w:num="1"/>
          <w:docGrid w:linePitch="381" w:charSpace="0"/>
        </w:sectPr>
      </w:pPr>
    </w:p>
    <w:p w14:paraId="117D06AE">
      <w:pPr>
        <w:spacing w:line="480" w:lineRule="exact"/>
        <w:jc w:val="center"/>
        <w:outlineLvl w:val="0"/>
        <w:rPr>
          <w:rFonts w:ascii="宋体" w:hAnsi="宋体" w:cs="宋体"/>
          <w:b/>
          <w:bCs/>
          <w:sz w:val="44"/>
          <w:szCs w:val="28"/>
        </w:rPr>
      </w:pPr>
      <w:r>
        <w:rPr>
          <w:rFonts w:hint="eastAsia" w:ascii="宋体" w:hAnsi="宋体" w:cs="宋体"/>
          <w:b/>
          <w:bCs/>
          <w:sz w:val="44"/>
          <w:szCs w:val="28"/>
        </w:rPr>
        <w:t>目   录</w:t>
      </w:r>
    </w:p>
    <w:p w14:paraId="79BF69EB">
      <w:pPr>
        <w:pStyle w:val="16"/>
        <w:tabs>
          <w:tab w:val="right" w:leader="dot" w:pos="9412"/>
        </w:tabs>
        <w:spacing w:line="420" w:lineRule="exact"/>
        <w:ind w:left="0" w:leftChars="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"_Toc924" </w:instrText>
      </w:r>
      <w:r>
        <w:fldChar w:fldCharType="separate"/>
      </w:r>
      <w:r>
        <w:rPr>
          <w:rFonts w:hint="eastAsia" w:ascii="宋体" w:hAnsi="宋体" w:cs="宋体"/>
          <w:bCs/>
          <w:sz w:val="24"/>
          <w:szCs w:val="24"/>
        </w:rPr>
        <w:t>第一篇  竞争性谈判邀请书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_Toc924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EDF282A">
      <w:pPr>
        <w:pStyle w:val="16"/>
        <w:tabs>
          <w:tab w:val="right" w:leader="dot" w:pos="9412"/>
        </w:tabs>
        <w:spacing w:line="420" w:lineRule="exact"/>
        <w:ind w:left="560"/>
        <w:rPr>
          <w:rFonts w:ascii="宋体" w:hAnsi="宋体" w:cs="宋体"/>
          <w:sz w:val="24"/>
          <w:szCs w:val="24"/>
        </w:rPr>
      </w:pPr>
      <w:r>
        <w:fldChar w:fldCharType="begin"/>
      </w:r>
      <w:r>
        <w:instrText xml:space="preserve"> HYPERLINK \l "_Toc8002" </w:instrText>
      </w:r>
      <w:r>
        <w:fldChar w:fldCharType="separate"/>
      </w:r>
      <w:r>
        <w:rPr>
          <w:rFonts w:hint="eastAsia" w:ascii="宋体" w:hAnsi="宋体" w:cs="宋体"/>
          <w:sz w:val="24"/>
          <w:szCs w:val="24"/>
        </w:rPr>
        <w:t>一、竞争性谈判内容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_Toc8002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7BFAE08">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"_Toc10830" </w:instrText>
      </w:r>
      <w:r>
        <w:fldChar w:fldCharType="separate"/>
      </w:r>
      <w:r>
        <w:rPr>
          <w:rFonts w:hint="eastAsia" w:ascii="宋体" w:hAnsi="宋体" w:cs="宋体"/>
          <w:sz w:val="24"/>
          <w:szCs w:val="24"/>
        </w:rPr>
        <w:t>二、资金来源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_Toc10830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9898185">
      <w:pPr>
        <w:pStyle w:val="16"/>
        <w:tabs>
          <w:tab w:val="right" w:leader="dot" w:pos="9412"/>
        </w:tabs>
        <w:spacing w:line="420" w:lineRule="exact"/>
        <w:ind w:left="560"/>
        <w:rPr>
          <w:rFonts w:ascii="宋体" w:hAnsi="宋体" w:cs="宋体"/>
          <w:sz w:val="24"/>
          <w:szCs w:val="24"/>
        </w:rPr>
      </w:pPr>
      <w:r>
        <w:fldChar w:fldCharType="begin"/>
      </w:r>
      <w:r>
        <w:instrText xml:space="preserve"> HYPERLINK \l "_Toc31774" </w:instrText>
      </w:r>
      <w:r>
        <w:fldChar w:fldCharType="separate"/>
      </w:r>
      <w:r>
        <w:rPr>
          <w:rFonts w:hint="eastAsia" w:ascii="宋体" w:hAnsi="宋体" w:cs="宋体"/>
          <w:sz w:val="24"/>
          <w:szCs w:val="24"/>
        </w:rPr>
        <w:t>三、供应商资格条件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_Toc31774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20E539AB">
      <w:pPr>
        <w:pStyle w:val="16"/>
        <w:tabs>
          <w:tab w:val="right" w:leader="dot" w:pos="9412"/>
        </w:tabs>
        <w:spacing w:line="420" w:lineRule="exact"/>
        <w:ind w:left="560"/>
        <w:rPr>
          <w:rFonts w:ascii="宋体" w:hAnsi="宋体" w:cs="宋体"/>
          <w:sz w:val="24"/>
          <w:szCs w:val="24"/>
        </w:rPr>
      </w:pPr>
      <w:r>
        <w:fldChar w:fldCharType="begin"/>
      </w:r>
      <w:r>
        <w:instrText xml:space="preserve"> HYPERLINK \l "_Toc18177" </w:instrText>
      </w:r>
      <w:r>
        <w:fldChar w:fldCharType="separate"/>
      </w:r>
      <w:r>
        <w:rPr>
          <w:rFonts w:hint="eastAsia" w:ascii="宋体" w:hAnsi="宋体" w:cs="宋体"/>
          <w:sz w:val="24"/>
          <w:szCs w:val="24"/>
        </w:rPr>
        <w:t>四、谈判有关说明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_Toc18177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99B4883">
      <w:pPr>
        <w:pStyle w:val="16"/>
        <w:tabs>
          <w:tab w:val="right" w:leader="dot" w:pos="9412"/>
        </w:tabs>
        <w:spacing w:line="420" w:lineRule="exact"/>
        <w:ind w:left="560"/>
        <w:rPr>
          <w:rFonts w:ascii="宋体" w:hAnsi="宋体" w:cs="宋体"/>
          <w:sz w:val="24"/>
          <w:szCs w:val="24"/>
        </w:rPr>
      </w:pPr>
      <w:r>
        <w:fldChar w:fldCharType="begin"/>
      </w:r>
      <w:r>
        <w:instrText xml:space="preserve"> HYPERLINK \l "_Toc6609" </w:instrText>
      </w:r>
      <w:r>
        <w:fldChar w:fldCharType="separate"/>
      </w:r>
      <w:r>
        <w:rPr>
          <w:rFonts w:hint="eastAsia" w:ascii="宋体" w:hAnsi="宋体" w:cs="宋体"/>
          <w:sz w:val="24"/>
          <w:szCs w:val="24"/>
        </w:rPr>
        <w:t>五、保证金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_Toc6609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9410696">
      <w:pPr>
        <w:pStyle w:val="16"/>
        <w:tabs>
          <w:tab w:val="right" w:leader="dot" w:pos="9412"/>
        </w:tabs>
        <w:spacing w:line="420" w:lineRule="exact"/>
        <w:ind w:left="560"/>
        <w:rPr>
          <w:rFonts w:ascii="宋体" w:hAnsi="宋体" w:cs="宋体"/>
          <w:sz w:val="24"/>
          <w:szCs w:val="24"/>
        </w:rPr>
      </w:pPr>
      <w:r>
        <w:fldChar w:fldCharType="begin"/>
      </w:r>
      <w:r>
        <w:instrText xml:space="preserve"> HYPERLINK \l "_Toc27045" </w:instrText>
      </w:r>
      <w:r>
        <w:fldChar w:fldCharType="separate"/>
      </w:r>
      <w:r>
        <w:rPr>
          <w:rFonts w:hint="eastAsia" w:ascii="宋体" w:hAnsi="宋体" w:cs="宋体"/>
          <w:sz w:val="24"/>
          <w:szCs w:val="24"/>
        </w:rPr>
        <w:t>六、采购项目需落实的政府采购政策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_Toc27045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4F41505">
      <w:pPr>
        <w:pStyle w:val="16"/>
        <w:tabs>
          <w:tab w:val="right" w:leader="dot" w:pos="9412"/>
        </w:tabs>
        <w:spacing w:line="420" w:lineRule="exact"/>
        <w:ind w:left="560"/>
        <w:rPr>
          <w:rFonts w:ascii="宋体" w:hAnsi="宋体" w:cs="宋体"/>
          <w:sz w:val="24"/>
          <w:szCs w:val="24"/>
        </w:rPr>
      </w:pPr>
      <w:r>
        <w:fldChar w:fldCharType="begin"/>
      </w:r>
      <w:r>
        <w:instrText xml:space="preserve"> HYPERLINK \l "_Toc14666" </w:instrText>
      </w:r>
      <w:r>
        <w:fldChar w:fldCharType="separate"/>
      </w:r>
      <w:r>
        <w:rPr>
          <w:rFonts w:hint="eastAsia" w:ascii="宋体" w:hAnsi="宋体" w:cs="宋体"/>
          <w:sz w:val="24"/>
          <w:szCs w:val="24"/>
        </w:rPr>
        <w:t>七、其它有关规定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_Toc14666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8305E6E">
      <w:pPr>
        <w:pStyle w:val="16"/>
        <w:tabs>
          <w:tab w:val="right" w:leader="dot" w:pos="9412"/>
        </w:tabs>
        <w:spacing w:line="420" w:lineRule="exact"/>
        <w:ind w:left="560"/>
        <w:rPr>
          <w:rFonts w:ascii="宋体" w:hAnsi="宋体" w:cs="宋体"/>
          <w:sz w:val="24"/>
          <w:szCs w:val="24"/>
        </w:rPr>
      </w:pPr>
      <w:r>
        <w:fldChar w:fldCharType="begin"/>
      </w:r>
      <w:r>
        <w:instrText xml:space="preserve"> HYPERLINK \l "_Toc1323" </w:instrText>
      </w:r>
      <w:r>
        <w:fldChar w:fldCharType="separate"/>
      </w:r>
      <w:r>
        <w:rPr>
          <w:rFonts w:hint="eastAsia" w:ascii="宋体" w:hAnsi="宋体" w:cs="宋体"/>
          <w:sz w:val="24"/>
          <w:szCs w:val="24"/>
        </w:rPr>
        <w:t>八、联系方式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_Toc1323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6EAB865">
      <w:pPr>
        <w:pStyle w:val="16"/>
        <w:tabs>
          <w:tab w:val="right" w:leader="dot" w:pos="9412"/>
        </w:tabs>
        <w:spacing w:line="420" w:lineRule="exact"/>
        <w:ind w:left="0" w:leftChars="0"/>
        <w:rPr>
          <w:rFonts w:hint="eastAsia" w:ascii="宋体" w:hAnsi="宋体" w:eastAsia="宋体" w:cs="宋体"/>
          <w:sz w:val="24"/>
          <w:szCs w:val="24"/>
          <w:lang w:val="en-US" w:eastAsia="zh-CN"/>
        </w:rPr>
      </w:pPr>
      <w:r>
        <w:fldChar w:fldCharType="begin"/>
      </w:r>
      <w:r>
        <w:instrText xml:space="preserve"> HYPERLINK \l "_Toc18571" </w:instrText>
      </w:r>
      <w:r>
        <w:fldChar w:fldCharType="separate"/>
      </w:r>
      <w:r>
        <w:rPr>
          <w:rFonts w:hint="eastAsia" w:ascii="宋体" w:hAnsi="宋体" w:cs="宋体"/>
          <w:bCs/>
          <w:sz w:val="24"/>
          <w:szCs w:val="24"/>
        </w:rPr>
        <w:t>第二篇  谈判项目服务需求</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 xml:space="preserve"> 5</w:t>
      </w:r>
    </w:p>
    <w:p w14:paraId="493B2FD4">
      <w:pPr>
        <w:pStyle w:val="16"/>
        <w:tabs>
          <w:tab w:val="right" w:leader="dot" w:pos="9412"/>
        </w:tabs>
        <w:spacing w:line="420" w:lineRule="exact"/>
        <w:ind w:left="560"/>
        <w:rPr>
          <w:rFonts w:ascii="宋体" w:hAnsi="宋体" w:cs="宋体"/>
          <w:sz w:val="24"/>
          <w:szCs w:val="24"/>
        </w:rPr>
      </w:pPr>
      <w:r>
        <w:fldChar w:fldCharType="begin"/>
      </w:r>
      <w:r>
        <w:instrText xml:space="preserve"> HYPERLINK \l "_Toc17169" </w:instrText>
      </w:r>
      <w:r>
        <w:fldChar w:fldCharType="separate"/>
      </w:r>
      <w:r>
        <w:rPr>
          <w:rFonts w:hint="eastAsia" w:ascii="宋体" w:hAnsi="宋体" w:cs="宋体"/>
          <w:sz w:val="24"/>
          <w:szCs w:val="24"/>
        </w:rPr>
        <w:t>一、项目概况</w:t>
      </w: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fldChar w:fldCharType="end"/>
      </w:r>
    </w:p>
    <w:p w14:paraId="34A0DC61">
      <w:pPr>
        <w:pStyle w:val="16"/>
        <w:tabs>
          <w:tab w:val="right" w:leader="dot" w:pos="9412"/>
        </w:tabs>
        <w:spacing w:line="420" w:lineRule="exact"/>
        <w:ind w:left="560"/>
        <w:rPr>
          <w:rFonts w:ascii="宋体" w:hAnsi="宋体" w:cs="宋体"/>
          <w:sz w:val="24"/>
          <w:szCs w:val="24"/>
        </w:rPr>
      </w:pPr>
      <w:r>
        <w:fldChar w:fldCharType="begin"/>
      </w:r>
      <w:r>
        <w:instrText xml:space="preserve"> HYPERLINK \l "_Toc6264" </w:instrText>
      </w:r>
      <w:r>
        <w:fldChar w:fldCharType="separate"/>
      </w:r>
      <w:r>
        <w:rPr>
          <w:rFonts w:hint="eastAsia" w:ascii="宋体" w:hAnsi="宋体" w:cs="宋体"/>
          <w:sz w:val="24"/>
          <w:szCs w:val="24"/>
        </w:rPr>
        <w:t>二、</w:t>
      </w:r>
      <w:r>
        <w:rPr>
          <w:rFonts w:hint="eastAsia" w:ascii="宋体" w:hAnsi="宋体" w:cs="宋体"/>
          <w:sz w:val="24"/>
          <w:szCs w:val="24"/>
          <w:lang w:val="en-US" w:eastAsia="zh-CN"/>
        </w:rPr>
        <w:t>医用空压、负压机组维保及耗材更换明细</w:t>
      </w:r>
      <w:r>
        <w:rPr>
          <w:rFonts w:hint="eastAsia" w:ascii="宋体" w:hAnsi="宋体" w:cs="宋体"/>
          <w:sz w:val="24"/>
          <w:szCs w:val="24"/>
        </w:rPr>
        <w:tab/>
      </w:r>
      <w:r>
        <w:rPr>
          <w:rFonts w:hint="eastAsia" w:ascii="宋体" w:hAnsi="宋体" w:cs="宋体"/>
          <w:sz w:val="24"/>
          <w:szCs w:val="24"/>
          <w:lang w:val="en-US" w:eastAsia="zh-CN"/>
        </w:rPr>
        <w:t xml:space="preserve">5 </w:t>
      </w:r>
      <w:r>
        <w:rPr>
          <w:rFonts w:hint="eastAsia" w:ascii="宋体" w:hAnsi="宋体" w:cs="宋体"/>
          <w:sz w:val="24"/>
          <w:szCs w:val="24"/>
        </w:rPr>
        <w:fldChar w:fldCharType="end"/>
      </w:r>
    </w:p>
    <w:p w14:paraId="7905EC39">
      <w:pPr>
        <w:pStyle w:val="16"/>
        <w:tabs>
          <w:tab w:val="right" w:leader="dot" w:pos="9412"/>
        </w:tabs>
        <w:spacing w:line="420" w:lineRule="exact"/>
        <w:ind w:left="560"/>
        <w:rPr>
          <w:rFonts w:ascii="宋体" w:hAnsi="宋体" w:cs="宋体"/>
          <w:sz w:val="24"/>
          <w:szCs w:val="24"/>
        </w:rPr>
      </w:pPr>
      <w:r>
        <w:fldChar w:fldCharType="begin"/>
      </w:r>
      <w:r>
        <w:instrText xml:space="preserve"> HYPERLINK \l "_Toc20621" </w:instrText>
      </w:r>
      <w:r>
        <w:fldChar w:fldCharType="separate"/>
      </w:r>
      <w:r>
        <w:rPr>
          <w:rFonts w:hint="eastAsia" w:ascii="宋体" w:hAnsi="宋体" w:cs="宋体"/>
          <w:sz w:val="24"/>
          <w:szCs w:val="24"/>
        </w:rPr>
        <w:t>三、</w:t>
      </w:r>
      <w:r>
        <w:rPr>
          <w:rFonts w:hint="eastAsia" w:ascii="宋体" w:hAnsi="宋体" w:cs="宋体"/>
          <w:sz w:val="24"/>
          <w:szCs w:val="24"/>
          <w:lang w:eastAsia="zh-CN"/>
        </w:rPr>
        <w:t>服务内容</w:t>
      </w:r>
      <w:r>
        <w:rPr>
          <w:rFonts w:hint="eastAsia" w:ascii="宋体" w:hAnsi="宋体" w:cs="宋体"/>
          <w:sz w:val="24"/>
          <w:szCs w:val="24"/>
        </w:rPr>
        <w:tab/>
      </w:r>
      <w:r>
        <w:rPr>
          <w:rFonts w:hint="eastAsia" w:ascii="宋体" w:hAnsi="宋体" w:cs="宋体"/>
          <w:sz w:val="24"/>
          <w:szCs w:val="24"/>
          <w:lang w:val="en-US" w:eastAsia="zh-CN"/>
        </w:rPr>
        <w:t xml:space="preserve">7 </w:t>
      </w:r>
      <w:r>
        <w:rPr>
          <w:rFonts w:hint="eastAsia" w:ascii="宋体" w:hAnsi="宋体" w:cs="宋体"/>
          <w:sz w:val="24"/>
          <w:szCs w:val="24"/>
        </w:rPr>
        <w:fldChar w:fldCharType="end"/>
      </w:r>
    </w:p>
    <w:p w14:paraId="590E0181">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"_Toc10726" </w:instrText>
      </w:r>
      <w:r>
        <w:fldChar w:fldCharType="separate"/>
      </w:r>
      <w:r>
        <w:rPr>
          <w:rFonts w:hint="eastAsia" w:ascii="宋体" w:hAnsi="宋体" w:cs="宋体"/>
          <w:sz w:val="24"/>
          <w:szCs w:val="24"/>
        </w:rPr>
        <w:t>四、</w:t>
      </w:r>
      <w:r>
        <w:rPr>
          <w:rFonts w:hint="eastAsia" w:ascii="宋体" w:hAnsi="宋体" w:cs="宋体"/>
          <w:sz w:val="24"/>
          <w:szCs w:val="24"/>
          <w:lang w:eastAsia="zh-CN"/>
        </w:rPr>
        <w:t>医用正负压机组维保</w:t>
      </w:r>
      <w:r>
        <w:rPr>
          <w:rFonts w:hint="eastAsia" w:ascii="宋体" w:hAnsi="宋体" w:cs="宋体"/>
          <w:sz w:val="24"/>
          <w:szCs w:val="24"/>
        </w:rPr>
        <w:t>考核要求</w:t>
      </w:r>
      <w:r>
        <w:rPr>
          <w:rFonts w:hint="eastAsia" w:ascii="宋体" w:hAnsi="宋体" w:cs="宋体"/>
          <w:sz w:val="24"/>
          <w:szCs w:val="24"/>
        </w:rPr>
        <w:tab/>
      </w:r>
      <w:r>
        <w:rPr>
          <w:rFonts w:hint="eastAsia" w:ascii="宋体" w:hAnsi="宋体" w:cs="宋体"/>
          <w:sz w:val="24"/>
          <w:szCs w:val="24"/>
          <w:lang w:val="en-US" w:eastAsia="zh-CN"/>
        </w:rPr>
        <w:t xml:space="preserve">9 </w:t>
      </w:r>
      <w:r>
        <w:rPr>
          <w:rFonts w:hint="eastAsia" w:ascii="宋体" w:hAnsi="宋体" w:cs="宋体"/>
          <w:sz w:val="24"/>
          <w:szCs w:val="24"/>
        </w:rPr>
        <w:fldChar w:fldCharType="end"/>
      </w:r>
    </w:p>
    <w:p w14:paraId="0F6EB39A">
      <w:pPr>
        <w:pStyle w:val="16"/>
        <w:tabs>
          <w:tab w:val="right" w:leader="dot" w:pos="9412"/>
        </w:tabs>
        <w:spacing w:line="420" w:lineRule="exact"/>
        <w:ind w:left="560"/>
        <w:rPr>
          <w:rFonts w:ascii="宋体" w:hAnsi="宋体" w:cs="宋体"/>
          <w:sz w:val="24"/>
          <w:szCs w:val="24"/>
        </w:rPr>
      </w:pPr>
      <w:r>
        <w:fldChar w:fldCharType="begin"/>
      </w:r>
      <w:r>
        <w:instrText xml:space="preserve"> HYPERLINK \l "_Toc22975" </w:instrText>
      </w:r>
      <w:r>
        <w:fldChar w:fldCharType="separate"/>
      </w:r>
      <w:r>
        <w:rPr>
          <w:rFonts w:hint="eastAsia" w:ascii="宋体" w:hAnsi="宋体" w:cs="宋体"/>
          <w:sz w:val="24"/>
          <w:szCs w:val="24"/>
        </w:rPr>
        <w:t>五、</w:t>
      </w:r>
      <w:r>
        <w:rPr>
          <w:rFonts w:hint="eastAsia" w:ascii="宋体" w:hAnsi="宋体" w:cs="宋体"/>
          <w:sz w:val="24"/>
          <w:szCs w:val="24"/>
          <w:lang w:eastAsia="zh-CN"/>
        </w:rPr>
        <w:t>验收结算</w:t>
      </w:r>
      <w:r>
        <w:rPr>
          <w:rFonts w:hint="eastAsia" w:ascii="宋体" w:hAnsi="宋体" w:cs="宋体"/>
          <w:sz w:val="24"/>
          <w:szCs w:val="24"/>
        </w:rPr>
        <w:tab/>
      </w:r>
      <w:r>
        <w:rPr>
          <w:rFonts w:hint="eastAsia" w:ascii="宋体" w:hAnsi="宋体" w:cs="宋体"/>
          <w:sz w:val="24"/>
          <w:szCs w:val="24"/>
          <w:lang w:val="en-US" w:eastAsia="zh-CN"/>
        </w:rPr>
        <w:t xml:space="preserve">11 </w:t>
      </w:r>
      <w:r>
        <w:rPr>
          <w:rFonts w:hint="eastAsia" w:ascii="宋体" w:hAnsi="宋体" w:cs="宋体"/>
          <w:sz w:val="24"/>
          <w:szCs w:val="24"/>
        </w:rPr>
        <w:fldChar w:fldCharType="end"/>
      </w:r>
    </w:p>
    <w:p w14:paraId="17AAD937">
      <w:pPr>
        <w:pStyle w:val="16"/>
        <w:tabs>
          <w:tab w:val="right" w:leader="dot" w:pos="9412"/>
        </w:tabs>
        <w:spacing w:line="420" w:lineRule="exact"/>
        <w:ind w:left="560"/>
        <w:rPr>
          <w:rFonts w:hint="eastAsia" w:ascii="宋体" w:hAnsi="宋体" w:cs="宋体"/>
          <w:sz w:val="24"/>
          <w:szCs w:val="24"/>
          <w:lang w:val="en-US" w:eastAsia="zh-CN"/>
        </w:rPr>
      </w:pPr>
      <w:r>
        <w:fldChar w:fldCharType="begin"/>
      </w:r>
      <w:r>
        <w:instrText xml:space="preserve"> HYPERLINK \l "_Toc5233" </w:instrText>
      </w:r>
      <w:r>
        <w:fldChar w:fldCharType="separate"/>
      </w:r>
      <w:r>
        <w:rPr>
          <w:rFonts w:hint="eastAsia" w:ascii="宋体" w:hAnsi="宋体" w:cs="宋体"/>
          <w:sz w:val="24"/>
          <w:szCs w:val="24"/>
        </w:rPr>
        <w:t>六、</w:t>
      </w:r>
      <w:r>
        <w:rPr>
          <w:rFonts w:hint="eastAsia" w:ascii="宋体" w:hAnsi="宋体" w:cs="宋体"/>
          <w:sz w:val="24"/>
          <w:szCs w:val="24"/>
          <w:lang w:eastAsia="zh-CN"/>
        </w:rPr>
        <w:t>其他要求</w:t>
      </w:r>
      <w:r>
        <w:rPr>
          <w:rFonts w:hint="eastAsia" w:ascii="宋体" w:hAnsi="宋体" w:cs="宋体"/>
          <w:sz w:val="24"/>
          <w:szCs w:val="24"/>
        </w:rPr>
        <w:tab/>
      </w:r>
      <w:r>
        <w:rPr>
          <w:rFonts w:hint="eastAsia" w:ascii="宋体" w:hAnsi="宋体" w:cs="宋体"/>
          <w:sz w:val="24"/>
          <w:szCs w:val="24"/>
          <w:lang w:val="en-US" w:eastAsia="zh-CN"/>
        </w:rPr>
        <w:t>11</w:t>
      </w:r>
    </w:p>
    <w:p w14:paraId="2A3B8D16">
      <w:pPr>
        <w:pStyle w:val="16"/>
        <w:tabs>
          <w:tab w:val="right" w:leader="dot" w:pos="9412"/>
        </w:tabs>
        <w:spacing w:line="420" w:lineRule="exact"/>
        <w:ind w:left="560"/>
        <w:rPr>
          <w:rFonts w:hint="eastAsia" w:ascii="宋体" w:hAnsi="宋体" w:cs="宋体"/>
          <w:sz w:val="24"/>
          <w:szCs w:val="24"/>
          <w:lang w:val="en-US" w:eastAsia="zh-CN"/>
        </w:rPr>
      </w:pPr>
      <w:r>
        <w:rPr>
          <w:rFonts w:hint="eastAsia" w:ascii="宋体" w:hAnsi="宋体" w:cs="宋体"/>
          <w:sz w:val="24"/>
          <w:szCs w:val="24"/>
          <w:lang w:val="en-US" w:eastAsia="zh-CN"/>
        </w:rPr>
        <w:t>七、违约责任                                                            12</w:t>
      </w:r>
    </w:p>
    <w:p w14:paraId="0096D42A">
      <w:pPr>
        <w:pStyle w:val="16"/>
        <w:tabs>
          <w:tab w:val="right" w:leader="dot" w:pos="9412"/>
        </w:tabs>
        <w:spacing w:line="420" w:lineRule="exact"/>
        <w:ind w:left="560"/>
        <w:rPr>
          <w:rFonts w:ascii="宋体" w:hAnsi="宋体" w:cs="宋体"/>
          <w:sz w:val="24"/>
          <w:szCs w:val="24"/>
        </w:rPr>
      </w:pPr>
      <w:r>
        <w:rPr>
          <w:rFonts w:hint="eastAsia" w:ascii="宋体" w:hAnsi="宋体" w:cs="宋体"/>
          <w:sz w:val="24"/>
          <w:szCs w:val="24"/>
          <w:lang w:val="en-US" w:eastAsia="zh-CN"/>
        </w:rPr>
        <w:t xml:space="preserve">八、其他                                                               14 </w:t>
      </w:r>
      <w:r>
        <w:rPr>
          <w:rFonts w:hint="eastAsia" w:ascii="宋体" w:hAnsi="宋体" w:cs="宋体"/>
          <w:sz w:val="24"/>
          <w:szCs w:val="24"/>
        </w:rPr>
        <w:fldChar w:fldCharType="end"/>
      </w:r>
    </w:p>
    <w:p w14:paraId="1CA6974D">
      <w:pPr>
        <w:pStyle w:val="16"/>
        <w:tabs>
          <w:tab w:val="right" w:leader="dot" w:pos="9412"/>
        </w:tabs>
        <w:spacing w:line="420" w:lineRule="exact"/>
        <w:ind w:left="0" w:leftChars="0"/>
        <w:rPr>
          <w:rFonts w:hint="eastAsia" w:ascii="宋体" w:hAnsi="宋体" w:eastAsia="宋体" w:cs="宋体"/>
          <w:sz w:val="24"/>
          <w:szCs w:val="24"/>
          <w:lang w:val="en-US" w:eastAsia="zh-CN"/>
        </w:rPr>
      </w:pPr>
      <w:r>
        <w:fldChar w:fldCharType="begin"/>
      </w:r>
      <w:r>
        <w:instrText xml:space="preserve"> HYPERLINK \l "_Toc19418" </w:instrText>
      </w:r>
      <w:r>
        <w:fldChar w:fldCharType="separate"/>
      </w:r>
      <w:r>
        <w:rPr>
          <w:rFonts w:hint="eastAsia" w:ascii="宋体" w:hAnsi="宋体" w:cs="宋体"/>
          <w:bCs/>
          <w:sz w:val="24"/>
          <w:szCs w:val="24"/>
        </w:rPr>
        <w:t>第三篇  谈判项目商务需求</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6</w:t>
      </w:r>
    </w:p>
    <w:p w14:paraId="42C6F474">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"_Toc23704" </w:instrText>
      </w:r>
      <w:r>
        <w:fldChar w:fldCharType="separate"/>
      </w:r>
      <w:r>
        <w:rPr>
          <w:rFonts w:hint="eastAsia" w:ascii="宋体" w:hAnsi="宋体" w:cs="宋体"/>
          <w:sz w:val="24"/>
          <w:szCs w:val="24"/>
        </w:rPr>
        <w:t>一、服务时间、地点及验收方式</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16</w:t>
      </w:r>
    </w:p>
    <w:p w14:paraId="13B4C348">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"_Toc32030" </w:instrText>
      </w:r>
      <w:r>
        <w:fldChar w:fldCharType="separate"/>
      </w:r>
      <w:r>
        <w:rPr>
          <w:rFonts w:hint="eastAsia" w:ascii="宋体" w:hAnsi="宋体" w:cs="宋体"/>
          <w:sz w:val="24"/>
          <w:szCs w:val="24"/>
        </w:rPr>
        <w:t>二、质量保证及售后服务</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6</w:t>
      </w:r>
    </w:p>
    <w:p w14:paraId="0C994F4F">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"_Toc31799" </w:instrText>
      </w:r>
      <w:r>
        <w:fldChar w:fldCharType="separate"/>
      </w:r>
      <w:r>
        <w:rPr>
          <w:rFonts w:hint="eastAsia" w:ascii="宋体" w:hAnsi="宋体" w:cs="宋体"/>
          <w:sz w:val="24"/>
          <w:szCs w:val="24"/>
        </w:rPr>
        <w:t>三、</w:t>
      </w:r>
      <w:r>
        <w:rPr>
          <w:rFonts w:hint="eastAsia" w:ascii="宋体" w:hAnsi="宋体" w:cs="宋体"/>
          <w:sz w:val="24"/>
          <w:szCs w:val="24"/>
        </w:rPr>
        <w:fldChar w:fldCharType="end"/>
      </w:r>
      <w:r>
        <w:rPr>
          <w:rFonts w:hint="eastAsia" w:ascii="宋体" w:hAnsi="宋体" w:cs="宋体"/>
          <w:sz w:val="24"/>
          <w:szCs w:val="24"/>
          <w:lang w:eastAsia="zh-CN"/>
        </w:rPr>
        <w:t>付款方式及结算方式</w:t>
      </w:r>
      <w:r>
        <w:rPr>
          <w:rFonts w:hint="eastAsia" w:ascii="宋体" w:hAnsi="宋体" w:cs="宋体"/>
          <w:sz w:val="24"/>
          <w:szCs w:val="24"/>
          <w:lang w:val="en-US" w:eastAsia="zh-CN"/>
        </w:rPr>
        <w:t xml:space="preserve">                                                  16四、履约保证金                                                          17</w:t>
      </w:r>
    </w:p>
    <w:p w14:paraId="780955C2">
      <w:pPr>
        <w:pStyle w:val="16"/>
        <w:tabs>
          <w:tab w:val="right" w:leader="dot" w:pos="9412"/>
        </w:tabs>
        <w:spacing w:line="420" w:lineRule="exact"/>
        <w:ind w:left="0" w:leftChars="0" w:firstLine="560" w:firstLineChars="200"/>
        <w:rPr>
          <w:rFonts w:hint="eastAsia" w:ascii="宋体" w:hAnsi="宋体" w:eastAsia="宋体" w:cs="宋体"/>
          <w:sz w:val="24"/>
          <w:szCs w:val="24"/>
          <w:lang w:val="en-US" w:eastAsia="zh-CN"/>
        </w:rPr>
      </w:pPr>
      <w:r>
        <w:fldChar w:fldCharType="begin"/>
      </w:r>
      <w:r>
        <w:instrText xml:space="preserve"> HYPERLINK \l "_Toc14169" </w:instrText>
      </w:r>
      <w:r>
        <w:fldChar w:fldCharType="separate"/>
      </w:r>
      <w:r>
        <w:rPr>
          <w:rFonts w:hint="eastAsia" w:ascii="宋体" w:hAnsi="宋体" w:cs="宋体"/>
          <w:sz w:val="24"/>
          <w:szCs w:val="24"/>
        </w:rPr>
        <w:t>五、知识产权</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14:paraId="4387DC3F">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"_Toc29076" </w:instrText>
      </w:r>
      <w:r>
        <w:fldChar w:fldCharType="separate"/>
      </w:r>
      <w:r>
        <w:rPr>
          <w:rFonts w:hint="eastAsia" w:ascii="宋体" w:hAnsi="宋体" w:cs="宋体"/>
          <w:sz w:val="24"/>
          <w:szCs w:val="24"/>
        </w:rPr>
        <w:t>六、</w:t>
      </w:r>
      <w:r>
        <w:rPr>
          <w:rFonts w:hint="eastAsia" w:ascii="宋体" w:hAnsi="宋体" w:cs="宋体"/>
          <w:sz w:val="24"/>
          <w:szCs w:val="24"/>
          <w:lang w:eastAsia="zh-CN"/>
        </w:rPr>
        <w:t>培训</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14:paraId="2669ED49">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"_Toc26860" </w:instrText>
      </w:r>
      <w:r>
        <w:fldChar w:fldCharType="separate"/>
      </w:r>
      <w:r>
        <w:rPr>
          <w:rFonts w:hint="eastAsia" w:ascii="宋体" w:hAnsi="宋体" w:cs="宋体"/>
          <w:sz w:val="24"/>
          <w:szCs w:val="24"/>
        </w:rPr>
        <w:t>七、</w:t>
      </w:r>
      <w:r>
        <w:fldChar w:fldCharType="begin"/>
      </w:r>
      <w:r>
        <w:instrText xml:space="preserve"> HYPERLINK \l "_Toc25854" </w:instrText>
      </w:r>
      <w:r>
        <w:fldChar w:fldCharType="separate"/>
      </w:r>
      <w:r>
        <w:rPr>
          <w:rFonts w:hint="eastAsia" w:ascii="宋体" w:hAnsi="宋体" w:cs="宋体"/>
          <w:sz w:val="24"/>
          <w:szCs w:val="24"/>
        </w:rPr>
        <w:t>其他</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14:paraId="52294D03">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"_Toc3562" </w:instrText>
      </w:r>
      <w:r>
        <w:fldChar w:fldCharType="separate"/>
      </w:r>
      <w:r>
        <w:rPr>
          <w:rFonts w:hint="eastAsia" w:ascii="宋体" w:hAnsi="宋体" w:cs="宋体"/>
          <w:bCs/>
          <w:sz w:val="24"/>
          <w:szCs w:val="24"/>
        </w:rPr>
        <w:t>第四篇  采购程序、评定成交的标准、无效谈判及采购终止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_Toc3562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14:paraId="05D9C019">
      <w:pPr>
        <w:pStyle w:val="16"/>
        <w:tabs>
          <w:tab w:val="right" w:leader="dot" w:pos="9412"/>
        </w:tabs>
        <w:spacing w:line="420" w:lineRule="exact"/>
        <w:ind w:left="560"/>
        <w:rPr>
          <w:rFonts w:ascii="宋体" w:hAnsi="宋体" w:cs="宋体"/>
          <w:sz w:val="24"/>
          <w:szCs w:val="24"/>
        </w:rPr>
      </w:pPr>
      <w:r>
        <w:fldChar w:fldCharType="begin"/>
      </w:r>
      <w:r>
        <w:instrText xml:space="preserve"> HYPERLINK \l "_Toc12655" </w:instrText>
      </w:r>
      <w:r>
        <w:fldChar w:fldCharType="separate"/>
      </w:r>
      <w:r>
        <w:rPr>
          <w:rFonts w:hint="eastAsia" w:ascii="宋体" w:hAnsi="宋体" w:cs="宋体"/>
          <w:sz w:val="24"/>
          <w:szCs w:val="24"/>
        </w:rPr>
        <w:t>一、采购程序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_Toc12655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14:paraId="0D762568">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"_Toc19184" </w:instrText>
      </w:r>
      <w:r>
        <w:fldChar w:fldCharType="separate"/>
      </w:r>
      <w:r>
        <w:rPr>
          <w:rFonts w:hint="eastAsia" w:ascii="宋体" w:hAnsi="宋体" w:cs="宋体"/>
          <w:sz w:val="24"/>
          <w:szCs w:val="24"/>
        </w:rPr>
        <w:t>二、评定成交的标准</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14:paraId="798E147C">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"_Toc5488" </w:instrText>
      </w:r>
      <w:r>
        <w:fldChar w:fldCharType="separate"/>
      </w:r>
      <w:r>
        <w:rPr>
          <w:rFonts w:hint="eastAsia" w:ascii="宋体" w:hAnsi="宋体" w:cs="宋体"/>
          <w:sz w:val="24"/>
          <w:szCs w:val="24"/>
        </w:rPr>
        <w:t>三、无效谈判</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14:paraId="01E78AD7">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"_Toc18262" </w:instrText>
      </w:r>
      <w:r>
        <w:fldChar w:fldCharType="separate"/>
      </w:r>
      <w:r>
        <w:rPr>
          <w:rFonts w:hint="eastAsia" w:ascii="宋体" w:hAnsi="宋体" w:cs="宋体"/>
          <w:sz w:val="24"/>
          <w:szCs w:val="24"/>
        </w:rPr>
        <w:t>四、采购终止</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14:paraId="53B97C46">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"_Toc14878" </w:instrText>
      </w:r>
      <w:r>
        <w:fldChar w:fldCharType="separate"/>
      </w:r>
      <w:r>
        <w:rPr>
          <w:rFonts w:hint="eastAsia" w:ascii="宋体" w:hAnsi="宋体" w:cs="宋体"/>
          <w:bCs/>
          <w:sz w:val="24"/>
          <w:szCs w:val="24"/>
        </w:rPr>
        <w:t>第五篇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_Toc14878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14:paraId="61B77B86">
      <w:pPr>
        <w:pStyle w:val="16"/>
        <w:tabs>
          <w:tab w:val="right" w:leader="dot" w:pos="9412"/>
        </w:tabs>
        <w:spacing w:line="420" w:lineRule="exact"/>
        <w:ind w:left="560"/>
        <w:rPr>
          <w:rFonts w:ascii="宋体" w:hAnsi="宋体" w:cs="宋体"/>
          <w:sz w:val="24"/>
          <w:szCs w:val="24"/>
        </w:rPr>
      </w:pPr>
      <w:r>
        <w:fldChar w:fldCharType="begin"/>
      </w:r>
      <w:r>
        <w:instrText xml:space="preserve"> HYPERLINK \l "_Toc21066" </w:instrText>
      </w:r>
      <w:r>
        <w:fldChar w:fldCharType="separate"/>
      </w:r>
      <w:r>
        <w:rPr>
          <w:rFonts w:hint="eastAsia" w:ascii="宋体" w:hAnsi="宋体" w:cs="宋体"/>
          <w:sz w:val="24"/>
          <w:szCs w:val="24"/>
        </w:rPr>
        <w:t>一、谈判费用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_Toc21066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14:paraId="41061F68">
      <w:pPr>
        <w:pStyle w:val="16"/>
        <w:tabs>
          <w:tab w:val="right" w:leader="dot" w:pos="9412"/>
        </w:tabs>
        <w:spacing w:line="420" w:lineRule="exact"/>
        <w:ind w:left="560"/>
        <w:rPr>
          <w:rFonts w:ascii="宋体" w:hAnsi="宋体" w:cs="宋体"/>
          <w:sz w:val="24"/>
          <w:szCs w:val="24"/>
        </w:rPr>
      </w:pPr>
      <w:r>
        <w:fldChar w:fldCharType="begin"/>
      </w:r>
      <w:r>
        <w:instrText xml:space="preserve"> HYPERLINK \l "_Toc23151" </w:instrText>
      </w:r>
      <w:r>
        <w:fldChar w:fldCharType="separate"/>
      </w:r>
      <w:r>
        <w:rPr>
          <w:rFonts w:hint="eastAsia" w:ascii="宋体" w:hAnsi="宋体" w:cs="宋体"/>
          <w:sz w:val="24"/>
          <w:szCs w:val="24"/>
        </w:rPr>
        <w:t>二、竞争性谈判文件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_Toc23151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14:paraId="7BB6A272">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"_Toc10616" </w:instrText>
      </w:r>
      <w:r>
        <w:fldChar w:fldCharType="separate"/>
      </w:r>
      <w:r>
        <w:rPr>
          <w:rFonts w:hint="eastAsia" w:ascii="宋体" w:hAnsi="宋体" w:cs="宋体"/>
          <w:sz w:val="24"/>
          <w:szCs w:val="24"/>
        </w:rPr>
        <w:t>三、谈判要求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_Toc10616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14:paraId="50ED9EBC">
      <w:pPr>
        <w:pStyle w:val="16"/>
        <w:tabs>
          <w:tab w:val="right" w:leader="dot" w:pos="9412"/>
        </w:tabs>
        <w:spacing w:line="420" w:lineRule="exact"/>
        <w:ind w:left="560"/>
        <w:rPr>
          <w:rFonts w:ascii="宋体" w:hAnsi="宋体" w:cs="宋体"/>
          <w:sz w:val="24"/>
          <w:szCs w:val="24"/>
        </w:rPr>
      </w:pPr>
      <w:r>
        <w:fldChar w:fldCharType="begin"/>
      </w:r>
      <w:r>
        <w:instrText xml:space="preserve"> HYPERLINK \l "_Toc14753" </w:instrText>
      </w:r>
      <w:r>
        <w:fldChar w:fldCharType="separate"/>
      </w:r>
      <w:r>
        <w:rPr>
          <w:rFonts w:hint="eastAsia" w:ascii="宋体" w:hAnsi="宋体" w:cs="宋体"/>
          <w:sz w:val="24"/>
          <w:szCs w:val="24"/>
        </w:rPr>
        <w:t>四、成交供应商的确定和变更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_Toc14753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rPr>
        <w:fldChar w:fldCharType="end"/>
      </w:r>
    </w:p>
    <w:p w14:paraId="063AB9AD">
      <w:pPr>
        <w:pStyle w:val="16"/>
        <w:tabs>
          <w:tab w:val="right" w:leader="dot" w:pos="9412"/>
        </w:tabs>
        <w:spacing w:line="420" w:lineRule="exact"/>
        <w:ind w:left="560"/>
        <w:rPr>
          <w:rFonts w:ascii="宋体" w:hAnsi="宋体" w:cs="宋体"/>
          <w:sz w:val="24"/>
          <w:szCs w:val="24"/>
        </w:rPr>
      </w:pPr>
      <w:r>
        <w:fldChar w:fldCharType="begin"/>
      </w:r>
      <w:r>
        <w:instrText xml:space="preserve"> HYPERLINK \l "_Toc13897" </w:instrText>
      </w:r>
      <w:r>
        <w:fldChar w:fldCharType="separate"/>
      </w:r>
      <w:r>
        <w:rPr>
          <w:rFonts w:hint="eastAsia" w:ascii="宋体" w:hAnsi="宋体" w:cs="宋体"/>
          <w:sz w:val="24"/>
          <w:szCs w:val="24"/>
        </w:rPr>
        <w:t>五、成交通知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_Toc13897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rPr>
        <w:fldChar w:fldCharType="end"/>
      </w:r>
    </w:p>
    <w:p w14:paraId="492D3980">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"_Toc2586" </w:instrText>
      </w:r>
      <w:r>
        <w:fldChar w:fldCharType="separate"/>
      </w:r>
      <w:r>
        <w:rPr>
          <w:rFonts w:hint="eastAsia" w:ascii="宋体" w:hAnsi="宋体" w:cs="宋体"/>
          <w:sz w:val="24"/>
          <w:szCs w:val="24"/>
        </w:rPr>
        <w:t>六、关于质疑和投诉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rPr>
        <w:fldChar w:fldCharType="end"/>
      </w:r>
    </w:p>
    <w:p w14:paraId="3FD68259">
      <w:pPr>
        <w:pStyle w:val="16"/>
        <w:tabs>
          <w:tab w:val="right" w:leader="dot" w:pos="9412"/>
        </w:tabs>
        <w:spacing w:line="420" w:lineRule="exact"/>
        <w:ind w:left="560"/>
        <w:rPr>
          <w:rFonts w:ascii="宋体" w:hAnsi="宋体" w:cs="宋体"/>
          <w:sz w:val="24"/>
          <w:szCs w:val="24"/>
        </w:rPr>
      </w:pPr>
      <w:r>
        <w:fldChar w:fldCharType="begin"/>
      </w:r>
      <w:r>
        <w:instrText xml:space="preserve"> HYPERLINK \l "_Toc32189" </w:instrText>
      </w:r>
      <w:r>
        <w:fldChar w:fldCharType="separate"/>
      </w:r>
      <w:r>
        <w:rPr>
          <w:rFonts w:hint="eastAsia" w:ascii="宋体" w:hAnsi="宋体" w:cs="宋体"/>
          <w:sz w:val="24"/>
          <w:szCs w:val="24"/>
        </w:rPr>
        <w:t>七、签订合同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_Toc32189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fldChar w:fldCharType="end"/>
      </w:r>
      <w:r>
        <w:rPr>
          <w:rFonts w:hint="eastAsia" w:ascii="宋体" w:hAnsi="宋体" w:cs="宋体"/>
          <w:sz w:val="24"/>
          <w:szCs w:val="24"/>
        </w:rPr>
        <w:fldChar w:fldCharType="end"/>
      </w:r>
    </w:p>
    <w:p w14:paraId="6AE32D1B">
      <w:pPr>
        <w:pStyle w:val="16"/>
        <w:tabs>
          <w:tab w:val="right" w:leader="dot" w:pos="9412"/>
        </w:tabs>
        <w:spacing w:line="420" w:lineRule="exact"/>
        <w:ind w:left="560"/>
        <w:rPr>
          <w:rFonts w:ascii="宋体" w:hAnsi="宋体" w:cs="宋体"/>
          <w:sz w:val="24"/>
          <w:szCs w:val="24"/>
        </w:rPr>
      </w:pPr>
      <w:r>
        <w:fldChar w:fldCharType="begin"/>
      </w:r>
      <w:r>
        <w:instrText xml:space="preserve"> HYPERLINK \l "_Toc12350" </w:instrText>
      </w:r>
      <w:r>
        <w:fldChar w:fldCharType="separate"/>
      </w:r>
      <w:r>
        <w:rPr>
          <w:rFonts w:hint="eastAsia" w:ascii="宋体" w:hAnsi="宋体" w:cs="宋体"/>
          <w:sz w:val="24"/>
          <w:szCs w:val="24"/>
        </w:rPr>
        <w:t>八、项目验收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_Toc12350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fldChar w:fldCharType="end"/>
      </w:r>
      <w:r>
        <w:rPr>
          <w:rFonts w:hint="eastAsia" w:ascii="宋体" w:hAnsi="宋体" w:cs="宋体"/>
          <w:sz w:val="24"/>
          <w:szCs w:val="24"/>
        </w:rPr>
        <w:fldChar w:fldCharType="end"/>
      </w:r>
    </w:p>
    <w:p w14:paraId="30C0CC45">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"_Toc29484" </w:instrText>
      </w:r>
      <w:r>
        <w:fldChar w:fldCharType="separate"/>
      </w:r>
      <w:r>
        <w:rPr>
          <w:rFonts w:hint="eastAsia" w:ascii="宋体" w:hAnsi="宋体" w:cs="宋体"/>
          <w:bCs/>
          <w:sz w:val="24"/>
          <w:szCs w:val="24"/>
        </w:rPr>
        <w:t>第六篇  合同草案条款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_Toc29484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fldChar w:fldCharType="end"/>
      </w:r>
      <w:r>
        <w:rPr>
          <w:rFonts w:hint="eastAsia" w:ascii="宋体" w:hAnsi="宋体" w:cs="宋体"/>
          <w:sz w:val="24"/>
          <w:szCs w:val="24"/>
        </w:rPr>
        <w:fldChar w:fldCharType="end"/>
      </w:r>
    </w:p>
    <w:p w14:paraId="5476AC1B">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"_Toc23158" </w:instrText>
      </w:r>
      <w:r>
        <w:fldChar w:fldCharType="separate"/>
      </w:r>
      <w:r>
        <w:rPr>
          <w:rFonts w:hint="eastAsia" w:ascii="宋体" w:hAnsi="宋体" w:cs="宋体"/>
          <w:sz w:val="24"/>
          <w:szCs w:val="24"/>
        </w:rPr>
        <w:t>第七篇  响应文件格式要求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_Toc23158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fldChar w:fldCharType="end"/>
      </w:r>
      <w:r>
        <w:rPr>
          <w:rFonts w:hint="eastAsia" w:ascii="宋体" w:hAnsi="宋体" w:cs="宋体"/>
          <w:sz w:val="24"/>
          <w:szCs w:val="24"/>
        </w:rPr>
        <w:fldChar w:fldCharType="end"/>
      </w:r>
    </w:p>
    <w:p w14:paraId="3F8201F8">
      <w:pPr>
        <w:pStyle w:val="16"/>
        <w:tabs>
          <w:tab w:val="right" w:leader="dot" w:pos="9412"/>
        </w:tabs>
        <w:spacing w:line="420" w:lineRule="exact"/>
        <w:ind w:left="560"/>
        <w:rPr>
          <w:rFonts w:ascii="宋体" w:hAnsi="宋体" w:cs="宋体"/>
          <w:sz w:val="24"/>
          <w:szCs w:val="24"/>
        </w:rPr>
      </w:pPr>
      <w:r>
        <w:fldChar w:fldCharType="begin"/>
      </w:r>
      <w:r>
        <w:instrText xml:space="preserve"> HYPERLINK \l "_Toc15997" </w:instrText>
      </w:r>
      <w:r>
        <w:fldChar w:fldCharType="separate"/>
      </w:r>
      <w:r>
        <w:rPr>
          <w:rFonts w:hint="eastAsia" w:ascii="宋体" w:hAnsi="宋体" w:cs="宋体"/>
          <w:sz w:val="24"/>
          <w:szCs w:val="24"/>
        </w:rPr>
        <w:t>一、经济部分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_Toc15997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14:paraId="26D811AC">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"_Toc997" </w:instrText>
      </w:r>
      <w:r>
        <w:fldChar w:fldCharType="separate"/>
      </w:r>
      <w:r>
        <w:rPr>
          <w:rFonts w:hint="eastAsia" w:ascii="宋体" w:hAnsi="宋体" w:cs="宋体"/>
          <w:sz w:val="24"/>
          <w:szCs w:val="24"/>
        </w:rPr>
        <w:t>二、服务部分</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0</w:t>
      </w:r>
    </w:p>
    <w:p w14:paraId="07CF8084">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"_Toc24995" </w:instrText>
      </w:r>
      <w:r>
        <w:fldChar w:fldCharType="separate"/>
      </w:r>
      <w:r>
        <w:rPr>
          <w:rFonts w:hint="eastAsia" w:ascii="宋体" w:hAnsi="宋体" w:cs="宋体"/>
          <w:sz w:val="24"/>
          <w:szCs w:val="24"/>
        </w:rPr>
        <w:t>三、商务部分</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2</w:t>
      </w:r>
    </w:p>
    <w:p w14:paraId="03F6A693">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"_Toc30519" </w:instrText>
      </w:r>
      <w:r>
        <w:fldChar w:fldCharType="separate"/>
      </w:r>
      <w:r>
        <w:rPr>
          <w:rFonts w:hint="eastAsia" w:ascii="宋体" w:hAnsi="宋体" w:cs="宋体"/>
          <w:sz w:val="24"/>
          <w:szCs w:val="24"/>
        </w:rPr>
        <w:t>四、资格条件及其他</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4</w:t>
      </w:r>
    </w:p>
    <w:p w14:paraId="24E09004">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"_Toc16388" </w:instrText>
      </w:r>
      <w:r>
        <w:fldChar w:fldCharType="separate"/>
      </w:r>
      <w:r>
        <w:rPr>
          <w:rFonts w:hint="eastAsia" w:ascii="宋体" w:hAnsi="宋体" w:cs="宋体"/>
          <w:sz w:val="24"/>
          <w:szCs w:val="24"/>
        </w:rPr>
        <w:t>五、其他资料</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38</w:t>
      </w:r>
    </w:p>
    <w:p w14:paraId="28BFEEC0">
      <w:pPr>
        <w:pStyle w:val="16"/>
        <w:tabs>
          <w:tab w:val="right" w:leader="dot" w:pos="9402"/>
        </w:tabs>
        <w:spacing w:line="420" w:lineRule="exact"/>
        <w:ind w:left="560"/>
        <w:rPr>
          <w:rFonts w:ascii="宋体" w:hAnsi="宋体" w:cs="宋体"/>
          <w:sz w:val="18"/>
          <w:szCs w:val="22"/>
        </w:rPr>
        <w:sectPr>
          <w:footerReference r:id="rId7" w:type="default"/>
          <w:pgSz w:w="11907" w:h="16840"/>
          <w:pgMar w:top="1134" w:right="1191" w:bottom="1134" w:left="1304" w:header="544" w:footer="567" w:gutter="0"/>
          <w:pgNumType w:start="1"/>
          <w:cols w:space="0" w:num="1"/>
          <w:docGrid w:linePitch="381" w:charSpace="0"/>
        </w:sectPr>
      </w:pPr>
      <w:r>
        <w:rPr>
          <w:rFonts w:hint="eastAsia" w:ascii="宋体" w:hAnsi="宋体" w:cs="宋体"/>
          <w:sz w:val="24"/>
          <w:szCs w:val="24"/>
        </w:rPr>
        <w:fldChar w:fldCharType="end"/>
      </w:r>
    </w:p>
    <w:p w14:paraId="443738F8">
      <w:pPr>
        <w:pStyle w:val="3"/>
        <w:spacing w:line="460" w:lineRule="exact"/>
        <w:jc w:val="center"/>
        <w:rPr>
          <w:rFonts w:ascii="宋体" w:hAnsi="宋体" w:eastAsia="宋体" w:cs="宋体"/>
          <w:bCs/>
          <w:sz w:val="36"/>
          <w:szCs w:val="30"/>
        </w:rPr>
      </w:pPr>
      <w:bookmarkStart w:id="0" w:name="_Toc11641050"/>
      <w:bookmarkStart w:id="1" w:name="_Toc12789052"/>
      <w:bookmarkStart w:id="2" w:name="_Toc924"/>
      <w:bookmarkStart w:id="3" w:name="_Toc24173"/>
      <w:bookmarkStart w:id="4" w:name="_Toc65660329"/>
      <w:bookmarkStart w:id="5" w:name="_Toc15726"/>
      <w:r>
        <w:rPr>
          <w:rFonts w:hint="eastAsia" w:ascii="宋体" w:hAnsi="宋体" w:eastAsia="宋体" w:cs="宋体"/>
          <w:bCs/>
          <w:sz w:val="36"/>
          <w:szCs w:val="30"/>
        </w:rPr>
        <w:t>第一篇  竞争性谈判邀请书</w:t>
      </w:r>
      <w:bookmarkEnd w:id="0"/>
      <w:bookmarkEnd w:id="1"/>
      <w:bookmarkEnd w:id="2"/>
      <w:bookmarkEnd w:id="3"/>
      <w:bookmarkEnd w:id="4"/>
      <w:bookmarkEnd w:id="5"/>
    </w:p>
    <w:p w14:paraId="2ACCB872">
      <w:pPr>
        <w:snapToGrid w:val="0"/>
        <w:spacing w:line="400" w:lineRule="exact"/>
        <w:ind w:firstLine="480" w:firstLineChars="200"/>
        <w:rPr>
          <w:rFonts w:ascii="宋体" w:hAnsi="宋体" w:cs="宋体"/>
          <w:sz w:val="24"/>
          <w:szCs w:val="24"/>
        </w:rPr>
      </w:pPr>
      <w:r>
        <w:rPr>
          <w:rFonts w:hint="eastAsia" w:ascii="宋体" w:hAnsi="宋体" w:cs="宋体"/>
          <w:sz w:val="24"/>
          <w:szCs w:val="24"/>
        </w:rPr>
        <w:t>荣昌区人民医院</w:t>
      </w:r>
      <w:r>
        <w:rPr>
          <w:rFonts w:hint="eastAsia" w:ascii="宋体" w:hAnsi="宋体" w:cs="宋体"/>
          <w:sz w:val="24"/>
          <w:szCs w:val="24"/>
          <w:lang w:val="en-US" w:eastAsia="zh-CN"/>
        </w:rPr>
        <w:t>医用空压、负压机组维保项目（第二次）</w:t>
      </w:r>
      <w:r>
        <w:rPr>
          <w:rFonts w:hint="eastAsia" w:ascii="宋体" w:hAnsi="宋体" w:cs="宋体"/>
          <w:sz w:val="24"/>
          <w:szCs w:val="24"/>
        </w:rPr>
        <w:t>进行竞争性谈判采购。欢迎有资格的供应商前来参加谈判。</w:t>
      </w:r>
    </w:p>
    <w:p w14:paraId="329AF2DF">
      <w:pPr>
        <w:pStyle w:val="3"/>
        <w:adjustRightInd w:val="0"/>
        <w:snapToGrid w:val="0"/>
        <w:spacing w:line="400" w:lineRule="exact"/>
        <w:rPr>
          <w:rFonts w:ascii="宋体" w:hAnsi="宋体" w:eastAsia="宋体" w:cs="宋体"/>
          <w:sz w:val="24"/>
        </w:rPr>
      </w:pPr>
      <w:bookmarkStart w:id="6" w:name="_Toc7758"/>
      <w:bookmarkStart w:id="7" w:name="_Toc317775175"/>
      <w:bookmarkStart w:id="8" w:name="_Toc8002"/>
      <w:bookmarkStart w:id="9" w:name="_Toc18246"/>
      <w:bookmarkStart w:id="10" w:name="_Toc313893526"/>
      <w:bookmarkStart w:id="11" w:name="_Toc65660330"/>
      <w:r>
        <w:rPr>
          <w:rFonts w:hint="eastAsia" w:ascii="宋体" w:hAnsi="宋体" w:eastAsia="宋体" w:cs="宋体"/>
          <w:sz w:val="24"/>
        </w:rPr>
        <w:t>一、竞争性谈判内容</w:t>
      </w:r>
      <w:bookmarkEnd w:id="6"/>
      <w:bookmarkEnd w:id="7"/>
      <w:bookmarkEnd w:id="8"/>
      <w:bookmarkEnd w:id="9"/>
      <w:bookmarkEnd w:id="10"/>
      <w:bookmarkEnd w:id="11"/>
    </w:p>
    <w:tbl>
      <w:tblPr>
        <w:tblStyle w:val="18"/>
        <w:tblW w:w="4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2"/>
        <w:gridCol w:w="1216"/>
        <w:gridCol w:w="1455"/>
        <w:gridCol w:w="2681"/>
      </w:tblGrid>
      <w:tr w14:paraId="062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78" w:type="pct"/>
            <w:tcBorders>
              <w:top w:val="single" w:color="auto" w:sz="4" w:space="0"/>
              <w:left w:val="single" w:color="auto" w:sz="4" w:space="0"/>
              <w:right w:val="single" w:color="auto" w:sz="4" w:space="0"/>
            </w:tcBorders>
            <w:vAlign w:val="center"/>
          </w:tcPr>
          <w:p w14:paraId="49BBBF55">
            <w:pPr>
              <w:widowControl/>
              <w:jc w:val="center"/>
              <w:rPr>
                <w:rFonts w:ascii="宋体" w:hAnsi="宋体" w:cs="宋体"/>
                <w:b/>
                <w:bCs/>
                <w:kern w:val="0"/>
                <w:sz w:val="24"/>
                <w:szCs w:val="32"/>
              </w:rPr>
            </w:pPr>
            <w:r>
              <w:rPr>
                <w:rFonts w:hint="eastAsia" w:ascii="宋体" w:hAnsi="宋体" w:cs="宋体"/>
                <w:b/>
                <w:bCs/>
                <w:kern w:val="0"/>
                <w:sz w:val="24"/>
                <w:szCs w:val="32"/>
              </w:rPr>
              <w:t>包号及名称</w:t>
            </w:r>
          </w:p>
        </w:tc>
        <w:tc>
          <w:tcPr>
            <w:tcW w:w="709" w:type="pct"/>
            <w:tcBorders>
              <w:top w:val="single" w:color="auto" w:sz="4" w:space="0"/>
              <w:left w:val="single" w:color="auto" w:sz="4" w:space="0"/>
              <w:right w:val="single" w:color="auto" w:sz="4" w:space="0"/>
            </w:tcBorders>
            <w:vAlign w:val="center"/>
          </w:tcPr>
          <w:p w14:paraId="1814DE43">
            <w:pPr>
              <w:widowControl/>
              <w:jc w:val="center"/>
              <w:rPr>
                <w:rFonts w:ascii="宋体" w:hAnsi="宋体" w:cs="宋体"/>
                <w:b/>
                <w:bCs/>
                <w:kern w:val="0"/>
                <w:sz w:val="24"/>
                <w:szCs w:val="32"/>
              </w:rPr>
            </w:pPr>
            <w:r>
              <w:rPr>
                <w:rFonts w:hint="eastAsia" w:ascii="宋体" w:hAnsi="宋体" w:cs="宋体"/>
                <w:b/>
                <w:bCs/>
                <w:kern w:val="0"/>
                <w:sz w:val="24"/>
                <w:szCs w:val="32"/>
              </w:rPr>
              <w:t>最高限价（元）</w:t>
            </w:r>
          </w:p>
        </w:tc>
        <w:tc>
          <w:tcPr>
            <w:tcW w:w="848" w:type="pct"/>
            <w:tcBorders>
              <w:top w:val="single" w:color="auto" w:sz="4" w:space="0"/>
              <w:left w:val="single" w:color="auto" w:sz="4" w:space="0"/>
              <w:right w:val="single" w:color="auto" w:sz="4" w:space="0"/>
            </w:tcBorders>
            <w:vAlign w:val="center"/>
          </w:tcPr>
          <w:p w14:paraId="3ED108F3">
            <w:pPr>
              <w:jc w:val="center"/>
              <w:rPr>
                <w:rFonts w:ascii="宋体" w:hAnsi="宋体" w:cs="宋体"/>
                <w:b/>
                <w:bCs/>
                <w:kern w:val="0"/>
                <w:sz w:val="24"/>
                <w:szCs w:val="32"/>
              </w:rPr>
            </w:pPr>
            <w:r>
              <w:rPr>
                <w:rFonts w:hint="eastAsia" w:ascii="宋体" w:hAnsi="宋体" w:cs="宋体"/>
                <w:b/>
                <w:bCs/>
                <w:kern w:val="0"/>
                <w:sz w:val="24"/>
                <w:szCs w:val="32"/>
              </w:rPr>
              <w:t>成交供应商数量（名）</w:t>
            </w:r>
          </w:p>
        </w:tc>
        <w:tc>
          <w:tcPr>
            <w:tcW w:w="1563" w:type="pct"/>
            <w:tcBorders>
              <w:top w:val="single" w:color="auto" w:sz="4" w:space="0"/>
              <w:left w:val="single" w:color="auto" w:sz="4" w:space="0"/>
              <w:right w:val="single" w:color="auto" w:sz="4" w:space="0"/>
            </w:tcBorders>
            <w:vAlign w:val="center"/>
          </w:tcPr>
          <w:p w14:paraId="4CE7558D">
            <w:pPr>
              <w:jc w:val="center"/>
              <w:rPr>
                <w:rFonts w:hint="eastAsia" w:ascii="宋体" w:hAnsi="宋体" w:eastAsia="宋体" w:cs="宋体"/>
                <w:b/>
                <w:bCs/>
                <w:kern w:val="0"/>
                <w:sz w:val="24"/>
                <w:szCs w:val="32"/>
                <w:lang w:eastAsia="zh-CN"/>
              </w:rPr>
            </w:pPr>
            <w:r>
              <w:rPr>
                <w:rFonts w:hint="eastAsia" w:ascii="宋体" w:hAnsi="宋体" w:cs="宋体"/>
                <w:b/>
                <w:bCs/>
                <w:kern w:val="0"/>
                <w:sz w:val="24"/>
                <w:szCs w:val="32"/>
                <w:lang w:eastAsia="zh-CN"/>
              </w:rPr>
              <w:t>备注</w:t>
            </w:r>
          </w:p>
        </w:tc>
      </w:tr>
      <w:tr w14:paraId="039F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78" w:type="pct"/>
            <w:tcBorders>
              <w:top w:val="single" w:color="auto" w:sz="4" w:space="0"/>
              <w:left w:val="single" w:color="auto" w:sz="4" w:space="0"/>
              <w:bottom w:val="single" w:color="auto" w:sz="4" w:space="0"/>
              <w:right w:val="single" w:color="auto" w:sz="4" w:space="0"/>
            </w:tcBorders>
            <w:vAlign w:val="center"/>
          </w:tcPr>
          <w:p w14:paraId="239069F0">
            <w:pPr>
              <w:widowControl/>
              <w:jc w:val="center"/>
              <w:rPr>
                <w:rFonts w:ascii="宋体" w:hAnsi="宋体" w:cs="宋体"/>
                <w:kern w:val="0"/>
                <w:sz w:val="24"/>
                <w:szCs w:val="32"/>
              </w:rPr>
            </w:pPr>
            <w:bookmarkStart w:id="12" w:name="_Hlk344477914"/>
            <w:r>
              <w:rPr>
                <w:rFonts w:hint="eastAsia" w:ascii="宋体" w:hAnsi="宋体" w:cs="宋体"/>
                <w:sz w:val="24"/>
                <w:szCs w:val="24"/>
              </w:rPr>
              <w:t>荣昌区人民医院</w:t>
            </w:r>
            <w:r>
              <w:rPr>
                <w:rFonts w:hint="eastAsia" w:ascii="宋体" w:hAnsi="宋体" w:cs="宋体"/>
                <w:sz w:val="24"/>
                <w:szCs w:val="24"/>
                <w:lang w:val="en-US" w:eastAsia="zh-CN"/>
              </w:rPr>
              <w:t>医用空压、负压机组维保（第二次）</w:t>
            </w:r>
          </w:p>
        </w:tc>
        <w:tc>
          <w:tcPr>
            <w:tcW w:w="709" w:type="pct"/>
            <w:tcBorders>
              <w:top w:val="single" w:color="auto" w:sz="4" w:space="0"/>
              <w:left w:val="single" w:color="auto" w:sz="4" w:space="0"/>
              <w:bottom w:val="single" w:color="auto" w:sz="4" w:space="0"/>
              <w:right w:val="single" w:color="auto" w:sz="4" w:space="0"/>
            </w:tcBorders>
            <w:vAlign w:val="center"/>
          </w:tcPr>
          <w:p w14:paraId="0054E453">
            <w:pPr>
              <w:widowControl/>
              <w:jc w:val="center"/>
              <w:rPr>
                <w:rFonts w:hint="default" w:ascii="宋体" w:hAnsi="宋体" w:eastAsia="宋体" w:cs="宋体"/>
                <w:kern w:val="0"/>
                <w:sz w:val="24"/>
                <w:szCs w:val="32"/>
                <w:lang w:val="en-US" w:eastAsia="zh-CN"/>
              </w:rPr>
            </w:pPr>
            <w:r>
              <w:rPr>
                <w:rFonts w:hint="eastAsia" w:ascii="宋体" w:hAnsi="宋体" w:cs="宋体"/>
                <w:sz w:val="21"/>
                <w:szCs w:val="21"/>
                <w:lang w:val="en-US" w:eastAsia="zh-CN"/>
              </w:rPr>
              <w:t>121928.7</w:t>
            </w:r>
          </w:p>
        </w:tc>
        <w:tc>
          <w:tcPr>
            <w:tcW w:w="848" w:type="pct"/>
            <w:tcBorders>
              <w:top w:val="single" w:color="auto" w:sz="4" w:space="0"/>
              <w:left w:val="single" w:color="auto" w:sz="4" w:space="0"/>
              <w:bottom w:val="single" w:color="auto" w:sz="4" w:space="0"/>
              <w:right w:val="single" w:color="auto" w:sz="4" w:space="0"/>
            </w:tcBorders>
            <w:vAlign w:val="center"/>
          </w:tcPr>
          <w:p w14:paraId="4E8B239C">
            <w:pPr>
              <w:widowControl/>
              <w:jc w:val="center"/>
              <w:rPr>
                <w:rFonts w:ascii="宋体" w:hAnsi="宋体" w:cs="宋体"/>
                <w:kern w:val="0"/>
                <w:sz w:val="24"/>
                <w:szCs w:val="32"/>
              </w:rPr>
            </w:pPr>
            <w:r>
              <w:rPr>
                <w:rFonts w:hint="eastAsia" w:ascii="宋体" w:hAnsi="宋体" w:cs="宋体"/>
                <w:kern w:val="0"/>
                <w:sz w:val="24"/>
                <w:szCs w:val="32"/>
              </w:rPr>
              <w:t>1</w:t>
            </w:r>
          </w:p>
        </w:tc>
        <w:tc>
          <w:tcPr>
            <w:tcW w:w="1563" w:type="pct"/>
            <w:tcBorders>
              <w:top w:val="single" w:color="auto" w:sz="4" w:space="0"/>
              <w:left w:val="single" w:color="auto" w:sz="4" w:space="0"/>
              <w:bottom w:val="single" w:color="auto" w:sz="4" w:space="0"/>
              <w:right w:val="single" w:color="auto" w:sz="4" w:space="0"/>
            </w:tcBorders>
            <w:vAlign w:val="center"/>
          </w:tcPr>
          <w:p w14:paraId="3DC975A9">
            <w:pPr>
              <w:widowControl/>
              <w:jc w:val="center"/>
              <w:rPr>
                <w:rFonts w:ascii="宋体" w:hAnsi="宋体" w:cs="宋体"/>
                <w:kern w:val="0"/>
                <w:sz w:val="24"/>
                <w:szCs w:val="32"/>
              </w:rPr>
            </w:pPr>
          </w:p>
        </w:tc>
      </w:tr>
      <w:bookmarkEnd w:id="12"/>
    </w:tbl>
    <w:p w14:paraId="4F5D562D">
      <w:pPr>
        <w:pStyle w:val="3"/>
        <w:adjustRightInd w:val="0"/>
        <w:snapToGrid w:val="0"/>
        <w:spacing w:line="400" w:lineRule="exact"/>
        <w:rPr>
          <w:rFonts w:ascii="宋体" w:hAnsi="宋体" w:eastAsia="宋体" w:cs="宋体"/>
          <w:sz w:val="24"/>
        </w:rPr>
      </w:pPr>
      <w:bookmarkStart w:id="13" w:name="_Toc27028"/>
      <w:bookmarkStart w:id="14" w:name="_Toc3256"/>
      <w:bookmarkStart w:id="15" w:name="_Toc10830"/>
      <w:bookmarkStart w:id="16" w:name="_Toc65660331"/>
      <w:bookmarkStart w:id="17" w:name="_Toc373860293"/>
      <w:bookmarkStart w:id="18" w:name="_Toc317775178"/>
      <w:r>
        <w:rPr>
          <w:rFonts w:hint="eastAsia" w:ascii="宋体" w:hAnsi="宋体" w:eastAsia="宋体" w:cs="宋体"/>
          <w:sz w:val="24"/>
        </w:rPr>
        <w:t>二、资金来源</w:t>
      </w:r>
      <w:bookmarkEnd w:id="13"/>
      <w:bookmarkEnd w:id="14"/>
      <w:bookmarkEnd w:id="15"/>
      <w:bookmarkEnd w:id="16"/>
    </w:p>
    <w:p w14:paraId="40D81122">
      <w:pPr>
        <w:spacing w:line="400" w:lineRule="exact"/>
        <w:ind w:firstLine="480" w:firstLineChars="200"/>
        <w:rPr>
          <w:rFonts w:ascii="宋体" w:hAnsi="宋体" w:cs="宋体"/>
          <w:sz w:val="24"/>
          <w:szCs w:val="24"/>
        </w:rPr>
      </w:pPr>
      <w:r>
        <w:rPr>
          <w:rFonts w:hint="eastAsia" w:ascii="宋体" w:hAnsi="宋体" w:cs="宋体"/>
          <w:sz w:val="24"/>
          <w:szCs w:val="24"/>
        </w:rPr>
        <w:t>自筹资金。</w:t>
      </w:r>
    </w:p>
    <w:p w14:paraId="4273CF60">
      <w:pPr>
        <w:pStyle w:val="3"/>
        <w:adjustRightInd w:val="0"/>
        <w:snapToGrid w:val="0"/>
        <w:spacing w:line="400" w:lineRule="exact"/>
        <w:rPr>
          <w:rFonts w:ascii="宋体" w:hAnsi="宋体" w:eastAsia="宋体" w:cs="宋体"/>
          <w:sz w:val="24"/>
        </w:rPr>
      </w:pPr>
      <w:bookmarkStart w:id="19" w:name="_Toc18548"/>
      <w:bookmarkStart w:id="20" w:name="_Toc65660332"/>
      <w:bookmarkStart w:id="21" w:name="_Toc13541"/>
      <w:bookmarkStart w:id="22" w:name="_Toc64731996"/>
      <w:bookmarkStart w:id="23" w:name="_Toc31774"/>
      <w:r>
        <w:rPr>
          <w:rFonts w:hint="eastAsia" w:ascii="宋体" w:hAnsi="宋体" w:eastAsia="宋体" w:cs="宋体"/>
          <w:sz w:val="24"/>
        </w:rPr>
        <w:t>三、供应商资格条件</w:t>
      </w:r>
      <w:bookmarkEnd w:id="19"/>
      <w:bookmarkEnd w:id="20"/>
      <w:bookmarkEnd w:id="21"/>
      <w:bookmarkEnd w:id="22"/>
      <w:bookmarkEnd w:id="23"/>
    </w:p>
    <w:p w14:paraId="50FC0FCF">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680300B5">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（二）落实政府采购政策需满足的资格要求：</w:t>
      </w:r>
      <w:r>
        <w:rPr>
          <w:rFonts w:hint="eastAsia" w:ascii="宋体" w:hAnsi="宋体" w:cs="宋体"/>
          <w:sz w:val="24"/>
          <w:szCs w:val="24"/>
          <w:u w:val="single"/>
          <w:lang w:eastAsia="zh-CN"/>
        </w:rPr>
        <w:t>无</w:t>
      </w:r>
    </w:p>
    <w:p w14:paraId="47D084B6">
      <w:pPr>
        <w:spacing w:line="400" w:lineRule="exact"/>
        <w:ind w:firstLine="480" w:firstLineChars="200"/>
        <w:rPr>
          <w:rFonts w:ascii="宋体" w:hAnsi="宋体" w:cs="宋体"/>
          <w:i/>
          <w:sz w:val="24"/>
          <w:szCs w:val="24"/>
        </w:rPr>
      </w:pPr>
      <w:r>
        <w:rPr>
          <w:rFonts w:hint="eastAsia" w:ascii="宋体" w:hAnsi="宋体" w:cs="宋体"/>
          <w:sz w:val="24"/>
          <w:szCs w:val="24"/>
        </w:rPr>
        <w:t>（三）本项目的特定资格要求：</w:t>
      </w:r>
      <w:r>
        <w:rPr>
          <w:rFonts w:hint="eastAsia" w:ascii="宋体" w:hAnsi="宋体" w:cs="宋体"/>
          <w:iCs/>
          <w:sz w:val="24"/>
          <w:szCs w:val="24"/>
        </w:rPr>
        <w:t>无。</w:t>
      </w:r>
    </w:p>
    <w:p w14:paraId="0D3D1416">
      <w:pPr>
        <w:pStyle w:val="3"/>
        <w:adjustRightInd w:val="0"/>
        <w:snapToGrid w:val="0"/>
        <w:spacing w:line="400" w:lineRule="exact"/>
        <w:rPr>
          <w:rFonts w:ascii="宋体" w:hAnsi="宋体" w:eastAsia="宋体" w:cs="宋体"/>
          <w:sz w:val="24"/>
        </w:rPr>
      </w:pPr>
      <w:bookmarkStart w:id="24" w:name="_Toc1386"/>
      <w:bookmarkStart w:id="25" w:name="_Toc11908"/>
      <w:bookmarkStart w:id="26" w:name="_Toc65660333"/>
      <w:bookmarkStart w:id="27" w:name="_Toc18177"/>
      <w:r>
        <w:rPr>
          <w:rFonts w:hint="eastAsia" w:ascii="宋体" w:hAnsi="宋体" w:eastAsia="宋体" w:cs="宋体"/>
          <w:sz w:val="24"/>
        </w:rPr>
        <w:t>四、谈判有关说明</w:t>
      </w:r>
      <w:bookmarkEnd w:id="17"/>
      <w:bookmarkEnd w:id="24"/>
      <w:bookmarkEnd w:id="25"/>
      <w:bookmarkEnd w:id="26"/>
      <w:bookmarkEnd w:id="27"/>
    </w:p>
    <w:p w14:paraId="6DD25675">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（一）凡有意参加</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的供应商，请于公告发布之日起至提交首次响应文件截止时间之前，在重庆市荣昌区人民医院官网(http://www.cqrc120.com/)</w:t>
      </w:r>
      <w:r>
        <w:rPr>
          <w:rFonts w:hint="eastAsia" w:ascii="宋体" w:hAnsi="宋体" w:eastAsia="宋体" w:cs="宋体"/>
          <w:color w:val="000000"/>
          <w:sz w:val="24"/>
          <w:szCs w:val="24"/>
          <w:lang w:val="en-US" w:eastAsia="zh-CN"/>
        </w:rPr>
        <w:t>网</w:t>
      </w:r>
      <w:r>
        <w:rPr>
          <w:rFonts w:hint="eastAsia" w:ascii="宋体" w:hAnsi="宋体" w:eastAsia="宋体" w:cs="宋体"/>
          <w:color w:val="000000"/>
          <w:sz w:val="24"/>
          <w:szCs w:val="24"/>
        </w:rPr>
        <w:t>上下载本项目</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采购文件以及图纸、补遗等采购前公布的所有项目资料，无论潜在供应商下载与否，均视为已知晓所有采购内容。</w:t>
      </w:r>
    </w:p>
    <w:p w14:paraId="367BDD8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公告期限：自采购公告发布之日起三个工作日。</w:t>
      </w:r>
    </w:p>
    <w:p w14:paraId="2AD9F5D6">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（三）获取</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通知书期限：</w:t>
      </w:r>
    </w:p>
    <w:p w14:paraId="53315B38">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通知书提供期限：202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14 </w:t>
      </w:r>
      <w:r>
        <w:rPr>
          <w:rFonts w:hint="eastAsia" w:ascii="宋体" w:hAnsi="宋体" w:eastAsia="宋体" w:cs="宋体"/>
          <w:color w:val="000000"/>
          <w:sz w:val="24"/>
          <w:szCs w:val="24"/>
        </w:rPr>
        <w:t>日至202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10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16 </w:t>
      </w:r>
      <w:r>
        <w:rPr>
          <w:rFonts w:hint="eastAsia" w:ascii="宋体" w:hAnsi="宋体" w:eastAsia="宋体" w:cs="宋体"/>
          <w:color w:val="000000"/>
          <w:sz w:val="24"/>
          <w:szCs w:val="24"/>
        </w:rPr>
        <w:t>日。</w:t>
      </w:r>
    </w:p>
    <w:p w14:paraId="5D25FF1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000000"/>
          <w:sz w:val="24"/>
          <w:szCs w:val="24"/>
        </w:rPr>
        <w:t>2、报名方式：</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当天现场报名。</w:t>
      </w:r>
    </w:p>
    <w:p w14:paraId="395C30D6">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FF0000"/>
          <w:sz w:val="24"/>
          <w:szCs w:val="24"/>
          <w:lang w:eastAsia="zh-CN"/>
        </w:rPr>
        <w:t>四</w:t>
      </w:r>
      <w:r>
        <w:rPr>
          <w:rFonts w:hint="eastAsia" w:ascii="宋体" w:hAnsi="宋体" w:eastAsia="宋体" w:cs="宋体"/>
          <w:color w:val="FF0000"/>
          <w:sz w:val="24"/>
          <w:szCs w:val="24"/>
        </w:rPr>
        <w:t>）供应商须满足以下要件，其响应文件才被接受：</w:t>
      </w:r>
    </w:p>
    <w:p w14:paraId="78CCF08A">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1、按时递交了响应文件；</w:t>
      </w:r>
    </w:p>
    <w:p w14:paraId="3B1080B2">
      <w:pPr>
        <w:spacing w:line="416" w:lineRule="exact"/>
        <w:ind w:firstLine="480" w:firstLineChars="200"/>
        <w:rPr>
          <w:rFonts w:hint="eastAsia" w:ascii="宋体" w:hAnsi="宋体" w:cs="宋体"/>
          <w:color w:val="000000"/>
          <w:szCs w:val="24"/>
          <w:highlight w:val="none"/>
        </w:rPr>
      </w:pPr>
      <w:r>
        <w:rPr>
          <w:rFonts w:hint="eastAsia" w:ascii="宋体" w:hAnsi="宋体" w:eastAsia="宋体" w:cs="宋体"/>
          <w:color w:val="FF0000"/>
          <w:sz w:val="24"/>
          <w:szCs w:val="24"/>
        </w:rPr>
        <w:t>（</w:t>
      </w:r>
      <w:r>
        <w:rPr>
          <w:rFonts w:hint="eastAsia" w:ascii="宋体" w:hAnsi="宋体" w:eastAsia="宋体" w:cs="宋体"/>
          <w:color w:val="FF0000"/>
          <w:sz w:val="24"/>
          <w:szCs w:val="24"/>
          <w:lang w:eastAsia="zh-CN"/>
        </w:rPr>
        <w:t>五</w:t>
      </w:r>
      <w:r>
        <w:rPr>
          <w:rFonts w:hint="eastAsia" w:ascii="宋体" w:hAnsi="宋体" w:eastAsia="宋体" w:cs="宋体"/>
          <w:color w:val="FF0000"/>
          <w:sz w:val="24"/>
          <w:szCs w:val="24"/>
        </w:rPr>
        <w:t>）递交响应文件地点：重庆市荣昌区</w:t>
      </w:r>
      <w:r>
        <w:rPr>
          <w:rFonts w:hint="eastAsia" w:ascii="宋体" w:hAnsi="宋体" w:eastAsia="宋体" w:cs="宋体"/>
          <w:color w:val="FF0000"/>
          <w:sz w:val="24"/>
          <w:szCs w:val="24"/>
          <w:lang w:eastAsia="zh-CN"/>
        </w:rPr>
        <w:t>人民医院行政楼二楼采购办</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w:t>
      </w:r>
    </w:p>
    <w:p w14:paraId="0477B422">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（六）响应文件递交开始时间：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10</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17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14</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30</w:t>
      </w:r>
      <w:r>
        <w:rPr>
          <w:rFonts w:hint="eastAsia" w:ascii="宋体" w:hAnsi="宋体" w:eastAsia="宋体" w:cs="宋体"/>
          <w:color w:val="FF0000"/>
          <w:sz w:val="24"/>
          <w:szCs w:val="24"/>
          <w:lang w:val="en-US" w:eastAsia="zh-CN"/>
        </w:rPr>
        <w:t>分</w:t>
      </w:r>
      <w:r>
        <w:rPr>
          <w:rFonts w:hint="eastAsia" w:ascii="宋体" w:hAnsi="宋体" w:cs="宋体"/>
          <w:color w:val="FF0000"/>
          <w:sz w:val="24"/>
          <w:szCs w:val="24"/>
          <w:lang w:val="en-US" w:eastAsia="zh-CN"/>
        </w:rPr>
        <w:t>。</w:t>
      </w:r>
      <w:r>
        <w:rPr>
          <w:rFonts w:hint="eastAsia" w:ascii="宋体" w:hAnsi="宋体" w:eastAsia="宋体" w:cs="宋体"/>
          <w:color w:val="FF0000"/>
          <w:sz w:val="24"/>
          <w:szCs w:val="24"/>
          <w:lang w:val="en-US" w:eastAsia="zh-CN"/>
        </w:rPr>
        <w:t xml:space="preserve"> </w:t>
      </w:r>
    </w:p>
    <w:p w14:paraId="01723591">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（七）</w:t>
      </w:r>
      <w:r>
        <w:rPr>
          <w:rFonts w:hint="eastAsia" w:ascii="宋体" w:hAnsi="宋体" w:eastAsia="宋体" w:cs="宋体"/>
          <w:color w:val="FF0000"/>
          <w:sz w:val="24"/>
          <w:szCs w:val="24"/>
        </w:rPr>
        <w:t>响应文件递交截止时间：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10</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17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15</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00</w:t>
      </w:r>
      <w:r>
        <w:rPr>
          <w:rFonts w:hint="eastAsia" w:ascii="宋体" w:hAnsi="宋体" w:eastAsia="宋体" w:cs="宋体"/>
          <w:color w:val="FF0000"/>
          <w:sz w:val="24"/>
          <w:szCs w:val="24"/>
          <w:lang w:val="en-US" w:eastAsia="zh-CN"/>
        </w:rPr>
        <w:t>分</w:t>
      </w:r>
      <w:r>
        <w:rPr>
          <w:rFonts w:hint="eastAsia" w:ascii="宋体" w:hAnsi="宋体" w:cs="宋体"/>
          <w:color w:val="FF0000"/>
          <w:sz w:val="24"/>
          <w:szCs w:val="24"/>
          <w:lang w:val="en-US" w:eastAsia="zh-CN"/>
        </w:rPr>
        <w:t>。</w:t>
      </w:r>
    </w:p>
    <w:p w14:paraId="6B00CC7E">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（八）</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开始时间：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10</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17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15</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00</w:t>
      </w:r>
      <w:r>
        <w:rPr>
          <w:rFonts w:hint="eastAsia" w:ascii="宋体" w:hAnsi="宋体" w:eastAsia="宋体" w:cs="宋体"/>
          <w:color w:val="FF0000"/>
          <w:sz w:val="24"/>
          <w:szCs w:val="24"/>
          <w:lang w:val="en-US" w:eastAsia="zh-CN"/>
        </w:rPr>
        <w:t>分。</w:t>
      </w:r>
    </w:p>
    <w:bookmarkEnd w:id="18"/>
    <w:p w14:paraId="6FC6DF97">
      <w:pPr>
        <w:pStyle w:val="3"/>
        <w:adjustRightInd w:val="0"/>
        <w:snapToGrid w:val="0"/>
        <w:spacing w:line="400" w:lineRule="exact"/>
        <w:rPr>
          <w:rFonts w:ascii="宋体" w:hAnsi="宋体" w:eastAsia="宋体" w:cs="宋体"/>
          <w:sz w:val="24"/>
        </w:rPr>
      </w:pPr>
      <w:bookmarkStart w:id="28" w:name="_Toc65660334"/>
      <w:bookmarkStart w:id="29" w:name="_Toc6178"/>
      <w:bookmarkStart w:id="30" w:name="_Toc6609"/>
      <w:bookmarkStart w:id="31" w:name="_Toc11956"/>
      <w:bookmarkStart w:id="32" w:name="_Toc521053053"/>
      <w:bookmarkStart w:id="33" w:name="_Toc525047161"/>
      <w:bookmarkStart w:id="34" w:name="_Toc373860294"/>
      <w:r>
        <w:rPr>
          <w:rFonts w:hint="eastAsia" w:ascii="宋体" w:hAnsi="宋体" w:eastAsia="宋体" w:cs="宋体"/>
          <w:sz w:val="24"/>
        </w:rPr>
        <w:t>五、保证金</w:t>
      </w:r>
      <w:bookmarkEnd w:id="28"/>
      <w:bookmarkEnd w:id="29"/>
      <w:bookmarkEnd w:id="30"/>
      <w:bookmarkEnd w:id="31"/>
      <w:bookmarkEnd w:id="32"/>
      <w:bookmarkEnd w:id="33"/>
      <w:bookmarkEnd w:id="34"/>
    </w:p>
    <w:p w14:paraId="526AB9D5">
      <w:pPr>
        <w:pStyle w:val="3"/>
        <w:adjustRightInd w:val="0"/>
        <w:snapToGrid w:val="0"/>
        <w:spacing w:line="400" w:lineRule="exact"/>
        <w:ind w:firstLine="482" w:firstLineChars="200"/>
        <w:rPr>
          <w:rFonts w:hint="eastAsia" w:ascii="宋体" w:hAnsi="宋体" w:eastAsia="宋体" w:cs="宋体"/>
          <w:sz w:val="24"/>
          <w:szCs w:val="24"/>
          <w:lang w:eastAsia="zh-CN"/>
        </w:rPr>
      </w:pPr>
      <w:bookmarkStart w:id="35" w:name="_Toc4355"/>
      <w:bookmarkStart w:id="36" w:name="_Toc479668114"/>
      <w:bookmarkStart w:id="37" w:name="_Toc27045"/>
      <w:bookmarkStart w:id="38" w:name="_Toc525047162"/>
      <w:bookmarkStart w:id="39" w:name="_Toc2945"/>
      <w:bookmarkStart w:id="40" w:name="_Toc521053054"/>
      <w:bookmarkStart w:id="41" w:name="_Toc65660335"/>
      <w:r>
        <w:rPr>
          <w:rFonts w:hint="eastAsia" w:ascii="宋体" w:hAnsi="宋体" w:eastAsia="宋体" w:cs="宋体"/>
          <w:sz w:val="24"/>
          <w:szCs w:val="24"/>
          <w:lang w:eastAsia="zh-CN"/>
        </w:rPr>
        <w:t>无</w:t>
      </w:r>
    </w:p>
    <w:p w14:paraId="39AA1D0F">
      <w:pPr>
        <w:pStyle w:val="3"/>
        <w:adjustRightInd w:val="0"/>
        <w:snapToGrid w:val="0"/>
        <w:spacing w:line="400" w:lineRule="exact"/>
        <w:rPr>
          <w:rFonts w:hint="eastAsia" w:ascii="宋体" w:hAnsi="宋体" w:eastAsia="宋体" w:cs="宋体"/>
          <w:sz w:val="24"/>
          <w:lang w:eastAsia="zh-CN"/>
        </w:rPr>
      </w:pPr>
      <w:r>
        <w:rPr>
          <w:rFonts w:hint="eastAsia" w:ascii="宋体" w:hAnsi="宋体" w:eastAsia="宋体" w:cs="宋体"/>
          <w:sz w:val="24"/>
        </w:rPr>
        <w:t>六、采购项目需落实的政府采购政策</w:t>
      </w:r>
      <w:bookmarkEnd w:id="35"/>
      <w:bookmarkEnd w:id="36"/>
      <w:bookmarkEnd w:id="37"/>
      <w:bookmarkEnd w:id="38"/>
      <w:bookmarkEnd w:id="39"/>
      <w:bookmarkEnd w:id="40"/>
      <w:bookmarkEnd w:id="41"/>
    </w:p>
    <w:p w14:paraId="4BFBBFBC">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无</w:t>
      </w:r>
    </w:p>
    <w:p w14:paraId="661A1D3E">
      <w:pPr>
        <w:pStyle w:val="3"/>
        <w:adjustRightInd w:val="0"/>
        <w:snapToGrid w:val="0"/>
        <w:spacing w:line="400" w:lineRule="exact"/>
        <w:rPr>
          <w:rFonts w:ascii="宋体" w:hAnsi="宋体" w:eastAsia="宋体" w:cs="宋体"/>
          <w:sz w:val="24"/>
        </w:rPr>
      </w:pPr>
      <w:bookmarkStart w:id="42" w:name="_Toc65660336"/>
      <w:bookmarkStart w:id="43" w:name="_Toc525047163"/>
      <w:bookmarkStart w:id="44" w:name="_Toc14666"/>
      <w:bookmarkStart w:id="45" w:name="_Toc6563"/>
      <w:bookmarkStart w:id="46" w:name="_Toc16269"/>
      <w:bookmarkStart w:id="47" w:name="_Toc521053055"/>
      <w:r>
        <w:rPr>
          <w:rFonts w:hint="eastAsia" w:ascii="宋体" w:hAnsi="宋体" w:eastAsia="宋体" w:cs="宋体"/>
          <w:sz w:val="24"/>
        </w:rPr>
        <w:t>七、其它有关规定</w:t>
      </w:r>
      <w:bookmarkEnd w:id="42"/>
      <w:bookmarkEnd w:id="43"/>
      <w:bookmarkEnd w:id="44"/>
      <w:bookmarkEnd w:id="45"/>
      <w:bookmarkEnd w:id="46"/>
      <w:bookmarkEnd w:id="47"/>
    </w:p>
    <w:p w14:paraId="0CF5F829">
      <w:pPr>
        <w:snapToGrid w:val="0"/>
        <w:spacing w:line="40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（一）单位负责人为同一人或者存在直接控股、管理关系的不同供应商，不得参加同一合同项（包）下的政府采购活动，否则均为无效谈判。</w:t>
      </w:r>
    </w:p>
    <w:p w14:paraId="7C490361">
      <w:pPr>
        <w:snapToGrid w:val="0"/>
        <w:spacing w:line="400" w:lineRule="exact"/>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385550C8">
      <w:pPr>
        <w:snapToGrid w:val="0"/>
        <w:spacing w:line="400" w:lineRule="exact"/>
        <w:ind w:firstLine="480" w:firstLineChars="200"/>
        <w:rPr>
          <w:rFonts w:ascii="宋体" w:hAnsi="宋体" w:cs="宋体"/>
          <w:sz w:val="24"/>
          <w:szCs w:val="24"/>
        </w:rPr>
      </w:pPr>
      <w:r>
        <w:rPr>
          <w:rFonts w:hint="eastAsia" w:ascii="宋体" w:hAnsi="宋体" w:cs="宋体"/>
          <w:sz w:val="24"/>
          <w:szCs w:val="24"/>
        </w:rPr>
        <w:t>（三）同一合同项（包）下为单一品目的货物采购中，同一品牌同一型号产品有多家供应商参加谈判，只能按照一家供应商计算。</w:t>
      </w:r>
    </w:p>
    <w:p w14:paraId="394050B4">
      <w:pPr>
        <w:snapToGrid w:val="0"/>
        <w:spacing w:line="400" w:lineRule="exact"/>
        <w:ind w:firstLine="480" w:firstLineChars="200"/>
        <w:rPr>
          <w:rFonts w:ascii="宋体" w:hAnsi="宋体" w:cs="宋体"/>
          <w:sz w:val="24"/>
          <w:szCs w:val="24"/>
        </w:rPr>
      </w:pPr>
      <w:r>
        <w:rPr>
          <w:rFonts w:hint="eastAsia" w:ascii="宋体" w:hAnsi="宋体" w:cs="宋体"/>
          <w:sz w:val="24"/>
          <w:szCs w:val="24"/>
        </w:rPr>
        <w:t>（四）同一合同项（包）下的货物，制造商参与谈判的，不得再委托代理商参与谈判。</w:t>
      </w:r>
    </w:p>
    <w:p w14:paraId="3F7C184B">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（五）本项目的澄清文件（如果有）一律在</w:t>
      </w:r>
      <w:r>
        <w:rPr>
          <w:rFonts w:hint="eastAsia" w:ascii="宋体" w:hAnsi="宋体" w:eastAsia="宋体" w:cs="宋体"/>
          <w:color w:val="000000"/>
          <w:sz w:val="24"/>
          <w:szCs w:val="24"/>
        </w:rPr>
        <w:t>重庆市荣昌区人民医院官网(http://www.cqrc120.com/)</w:t>
      </w:r>
      <w:r>
        <w:rPr>
          <w:rFonts w:hint="eastAsia" w:ascii="宋体" w:hAnsi="宋体" w:cs="宋体"/>
          <w:sz w:val="24"/>
          <w:szCs w:val="24"/>
        </w:rPr>
        <w:t>上发布，请各供应商注意下载；无论供应商下载与否，均视同供应商已知晓本项目澄清文件（如果有）的内容。</w:t>
      </w:r>
    </w:p>
    <w:p w14:paraId="20299D57">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（六）超过响应文件截止时间递交的响应文件，恕不接收。</w:t>
      </w:r>
    </w:p>
    <w:p w14:paraId="5F26752D">
      <w:pPr>
        <w:snapToGrid w:val="0"/>
        <w:spacing w:line="400" w:lineRule="exact"/>
        <w:ind w:firstLine="480" w:firstLineChars="200"/>
        <w:rPr>
          <w:rFonts w:ascii="宋体" w:hAnsi="宋体" w:cs="宋体"/>
          <w:sz w:val="24"/>
          <w:szCs w:val="24"/>
        </w:rPr>
      </w:pPr>
      <w:r>
        <w:rPr>
          <w:rFonts w:hint="eastAsia" w:ascii="宋体" w:hAnsi="宋体" w:cs="宋体"/>
          <w:sz w:val="24"/>
          <w:szCs w:val="24"/>
        </w:rPr>
        <w:t>（七）谈判费用：无论谈判结果如何，供应商参与本项目谈判的所有费用均应由供应商自行承担。</w:t>
      </w:r>
    </w:p>
    <w:p w14:paraId="231FD35A">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（八）本项目不接受联合体参与谈判，否则按无效处理。</w:t>
      </w:r>
    </w:p>
    <w:p w14:paraId="3B5D3BED">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（九）本项目不接受合同分包，否则按无效处理。</w:t>
      </w:r>
    </w:p>
    <w:p w14:paraId="6E9CDFD7">
      <w:pPr>
        <w:snapToGrid w:val="0"/>
        <w:spacing w:line="400" w:lineRule="exact"/>
        <w:ind w:firstLine="480" w:firstLineChars="200"/>
        <w:rPr>
          <w:rFonts w:ascii="宋体" w:hAnsi="宋体" w:cs="宋体"/>
          <w:sz w:val="24"/>
          <w:szCs w:val="24"/>
        </w:rPr>
      </w:pPr>
      <w:r>
        <w:rPr>
          <w:rFonts w:hint="eastAsia" w:ascii="宋体" w:hAnsi="宋体" w:cs="宋体"/>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57C413">
      <w:pPr>
        <w:pStyle w:val="3"/>
        <w:adjustRightInd w:val="0"/>
        <w:snapToGrid w:val="0"/>
        <w:spacing w:line="400" w:lineRule="exact"/>
        <w:rPr>
          <w:rFonts w:ascii="宋体" w:hAnsi="宋体" w:cs="宋体"/>
          <w:sz w:val="24"/>
          <w:szCs w:val="24"/>
        </w:rPr>
      </w:pPr>
      <w:bookmarkStart w:id="48" w:name="_Toc1733"/>
      <w:bookmarkStart w:id="49" w:name="_Toc10415"/>
      <w:bookmarkStart w:id="50" w:name="_Toc1323"/>
      <w:bookmarkStart w:id="51" w:name="_Toc521053056"/>
      <w:bookmarkStart w:id="52" w:name="_Toc525047164"/>
      <w:bookmarkStart w:id="53" w:name="_Toc65660337"/>
      <w:r>
        <w:rPr>
          <w:rFonts w:hint="eastAsia" w:ascii="宋体" w:hAnsi="宋体" w:eastAsia="宋体" w:cs="宋体"/>
          <w:sz w:val="24"/>
        </w:rPr>
        <w:t>八、联系方式</w:t>
      </w:r>
      <w:bookmarkEnd w:id="48"/>
      <w:bookmarkEnd w:id="49"/>
      <w:bookmarkEnd w:id="50"/>
      <w:bookmarkEnd w:id="51"/>
      <w:bookmarkEnd w:id="52"/>
      <w:bookmarkEnd w:id="53"/>
    </w:p>
    <w:p w14:paraId="450361D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（一）采购人：重庆市荣昌区人民医院</w:t>
      </w:r>
    </w:p>
    <w:p w14:paraId="2A7C0FBD">
      <w:pPr>
        <w:snapToGrid w:val="0"/>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刘</w:t>
      </w:r>
      <w:r>
        <w:rPr>
          <w:rFonts w:hint="eastAsia" w:ascii="宋体" w:hAnsi="宋体" w:eastAsia="宋体" w:cs="宋体"/>
          <w:sz w:val="24"/>
          <w:szCs w:val="24"/>
          <w:lang w:val="en-US" w:eastAsia="zh-CN"/>
        </w:rPr>
        <w:t xml:space="preserve">老师（总务科）            </w:t>
      </w:r>
      <w:r>
        <w:rPr>
          <w:rFonts w:hint="eastAsia" w:ascii="宋体" w:hAnsi="宋体" w:eastAsia="宋体" w:cs="宋体"/>
          <w:sz w:val="24"/>
          <w:szCs w:val="24"/>
          <w:lang w:eastAsia="zh-CN"/>
        </w:rPr>
        <w:t>段老师（采购办）</w:t>
      </w:r>
      <w:r>
        <w:rPr>
          <w:rFonts w:hint="eastAsia" w:ascii="宋体" w:hAnsi="宋体" w:eastAsia="宋体" w:cs="宋体"/>
          <w:sz w:val="24"/>
          <w:szCs w:val="24"/>
          <w:lang w:val="en-US" w:eastAsia="zh-CN"/>
        </w:rPr>
        <w:t xml:space="preserve">          </w:t>
      </w:r>
    </w:p>
    <w:p w14:paraId="55E0E042">
      <w:pPr>
        <w:snapToGrid w:val="0"/>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 xml:space="preserve">023-46331845                </w:t>
      </w:r>
      <w:r>
        <w:rPr>
          <w:rFonts w:hint="eastAsia" w:ascii="宋体" w:hAnsi="宋体" w:eastAsia="宋体" w:cs="宋体"/>
          <w:sz w:val="24"/>
          <w:szCs w:val="24"/>
        </w:rPr>
        <w:t>023-46</w:t>
      </w:r>
      <w:r>
        <w:rPr>
          <w:rFonts w:hint="eastAsia" w:ascii="宋体" w:hAnsi="宋体" w:eastAsia="宋体" w:cs="宋体"/>
          <w:sz w:val="24"/>
          <w:szCs w:val="24"/>
          <w:lang w:val="en-US" w:eastAsia="zh-CN"/>
        </w:rPr>
        <w:t>264775</w:t>
      </w:r>
    </w:p>
    <w:p w14:paraId="509FCB2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址：荣昌区后西街169号</w:t>
      </w:r>
    </w:p>
    <w:p w14:paraId="426A814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）监督机构：重庆市荣昌区人民医院纪律检查室</w:t>
      </w:r>
    </w:p>
    <w:p w14:paraId="515B0B2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联系人：诸女士  </w:t>
      </w:r>
    </w:p>
    <w:p w14:paraId="5A5540C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话：023-46331880</w:t>
      </w:r>
    </w:p>
    <w:p w14:paraId="54551EA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址：荣昌区后西街169号（原老保健院内）</w:t>
      </w:r>
    </w:p>
    <w:p w14:paraId="41E3A326">
      <w:pPr>
        <w:snapToGrid w:val="0"/>
        <w:spacing w:line="400" w:lineRule="exact"/>
        <w:ind w:firstLine="480" w:firstLineChars="200"/>
        <w:rPr>
          <w:rFonts w:hint="eastAsia" w:ascii="宋体" w:hAnsi="宋体" w:eastAsia="宋体" w:cs="宋体"/>
          <w:sz w:val="24"/>
          <w:szCs w:val="24"/>
        </w:rPr>
      </w:pPr>
    </w:p>
    <w:p w14:paraId="422B8A7C">
      <w:pPr>
        <w:pStyle w:val="17"/>
        <w:sectPr>
          <w:pgSz w:w="11907" w:h="16840"/>
          <w:pgMar w:top="1134" w:right="1191" w:bottom="866" w:left="1304" w:header="544" w:footer="567" w:gutter="0"/>
          <w:cols w:space="0" w:num="1"/>
          <w:docGrid w:linePitch="312" w:charSpace="0"/>
        </w:sectPr>
      </w:pPr>
    </w:p>
    <w:p w14:paraId="0FE10B36">
      <w:pPr>
        <w:pStyle w:val="3"/>
        <w:spacing w:before="0" w:after="0" w:line="360" w:lineRule="auto"/>
        <w:jc w:val="center"/>
        <w:rPr>
          <w:rStyle w:val="27"/>
          <w:rFonts w:hint="default" w:ascii="Arial" w:hAnsi="Arial" w:eastAsia="宋体"/>
          <w:b/>
          <w:color w:val="000000"/>
          <w:szCs w:val="22"/>
          <w:lang w:val="en-US" w:eastAsia="zh-CN"/>
        </w:rPr>
      </w:pPr>
      <w:bookmarkStart w:id="54" w:name="_Toc6844"/>
      <w:bookmarkStart w:id="55" w:name="_Toc15492"/>
      <w:bookmarkStart w:id="56" w:name="_Toc13356"/>
      <w:bookmarkStart w:id="57" w:name="_Toc65660341"/>
      <w:bookmarkStart w:id="58" w:name="_Toc19418"/>
      <w:bookmarkStart w:id="59" w:name="_Toc13555"/>
      <w:bookmarkStart w:id="60" w:name="_Toc65660342"/>
      <w:bookmarkStart w:id="61" w:name="_Toc12935"/>
      <w:bookmarkStart w:id="62" w:name="_Toc342913389"/>
      <w:r>
        <w:rPr>
          <w:rStyle w:val="27"/>
          <w:rFonts w:hint="eastAsia" w:ascii="Arial" w:hAnsi="Arial" w:eastAsia="宋体"/>
          <w:b/>
          <w:color w:val="000000"/>
          <w:szCs w:val="22"/>
          <w:lang w:val="en-US" w:eastAsia="zh-CN"/>
        </w:rPr>
        <w:t>第</w:t>
      </w:r>
      <w:r>
        <w:rPr>
          <w:rStyle w:val="27"/>
          <w:rFonts w:hint="eastAsia" w:eastAsia="宋体"/>
          <w:b/>
          <w:color w:val="000000"/>
          <w:szCs w:val="22"/>
          <w:lang w:val="en-US" w:eastAsia="zh-CN"/>
        </w:rPr>
        <w:t>二</w:t>
      </w:r>
      <w:r>
        <w:rPr>
          <w:rStyle w:val="27"/>
          <w:rFonts w:hint="eastAsia" w:ascii="Arial" w:hAnsi="Arial" w:eastAsia="宋体"/>
          <w:b/>
          <w:color w:val="000000"/>
          <w:szCs w:val="22"/>
          <w:lang w:val="en-US" w:eastAsia="zh-CN"/>
        </w:rPr>
        <w:t>篇</w:t>
      </w:r>
      <w:bookmarkEnd w:id="54"/>
      <w:r>
        <w:rPr>
          <w:rStyle w:val="27"/>
          <w:rFonts w:hint="eastAsia" w:eastAsia="宋体"/>
          <w:b/>
          <w:color w:val="000000"/>
          <w:szCs w:val="22"/>
          <w:lang w:val="en-US" w:eastAsia="zh-CN"/>
        </w:rPr>
        <w:t xml:space="preserve"> </w:t>
      </w:r>
      <w:r>
        <w:rPr>
          <w:rFonts w:hint="eastAsia" w:ascii="方正小标宋_GBK" w:eastAsia="方正小标宋_GBK"/>
          <w:b w:val="0"/>
          <w:sz w:val="36"/>
          <w:szCs w:val="30"/>
        </w:rPr>
        <w:t>谈判项目技术（质量）需求</w:t>
      </w:r>
    </w:p>
    <w:p w14:paraId="681E4AFD">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3" w:name="_Toc8663"/>
      <w:r>
        <w:rPr>
          <w:rFonts w:hint="eastAsia" w:ascii="宋体" w:hAnsi="宋体" w:cs="宋体"/>
          <w:b/>
          <w:color w:val="000000"/>
          <w:sz w:val="24"/>
          <w:szCs w:val="24"/>
          <w:lang w:eastAsia="zh-CN"/>
        </w:rPr>
        <w:t>一</w:t>
      </w:r>
      <w:r>
        <w:rPr>
          <w:rFonts w:hint="eastAsia" w:ascii="宋体" w:hAnsi="宋体" w:eastAsia="宋体" w:cs="宋体"/>
          <w:b/>
          <w:color w:val="auto"/>
          <w:sz w:val="24"/>
          <w:szCs w:val="24"/>
          <w:lang w:eastAsia="zh-CN"/>
        </w:rPr>
        <w:t>、项目基本情况</w:t>
      </w:r>
      <w:bookmarkEnd w:id="63"/>
    </w:p>
    <w:p w14:paraId="0BE80823">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eastAsia="zh-CN"/>
        </w:rPr>
      </w:pPr>
      <w:bookmarkStart w:id="64" w:name="_Toc9535"/>
      <w:r>
        <w:rPr>
          <w:rFonts w:hint="eastAsia" w:ascii="宋体" w:hAnsi="宋体" w:eastAsia="宋体" w:cs="宋体"/>
          <w:b/>
          <w:color w:val="auto"/>
          <w:sz w:val="24"/>
          <w:szCs w:val="24"/>
          <w:lang w:eastAsia="zh-CN"/>
        </w:rPr>
        <w:t>（一）机组基本情况</w:t>
      </w:r>
      <w:bookmarkEnd w:id="64"/>
    </w:p>
    <w:tbl>
      <w:tblPr>
        <w:tblStyle w:val="18"/>
        <w:tblpPr w:leftFromText="180" w:rightFromText="180" w:vertAnchor="text" w:horzAnchor="page" w:tblpXSpec="center" w:tblpY="120"/>
        <w:tblOverlap w:val="never"/>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1544"/>
        <w:gridCol w:w="1856"/>
        <w:gridCol w:w="1309"/>
        <w:gridCol w:w="1159"/>
        <w:gridCol w:w="1088"/>
        <w:gridCol w:w="1391"/>
      </w:tblGrid>
      <w:tr w14:paraId="322C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438" w:type="dxa"/>
            <w:noWrap w:val="0"/>
            <w:vAlign w:val="center"/>
          </w:tcPr>
          <w:p w14:paraId="1AD2ADFC">
            <w:pPr>
              <w:widowControl w:val="0"/>
              <w:autoSpaceDE w:val="0"/>
              <w:autoSpaceDN w:val="0"/>
              <w:spacing w:before="197" w:after="0" w:line="240" w:lineRule="auto"/>
              <w:ind w:left="100" w:right="89"/>
              <w:jc w:val="center"/>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序号</w:t>
            </w:r>
          </w:p>
        </w:tc>
        <w:tc>
          <w:tcPr>
            <w:tcW w:w="1544" w:type="dxa"/>
            <w:noWrap w:val="0"/>
            <w:vAlign w:val="center"/>
          </w:tcPr>
          <w:p w14:paraId="2D5E9591">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设备名称</w:t>
            </w:r>
          </w:p>
        </w:tc>
        <w:tc>
          <w:tcPr>
            <w:tcW w:w="1856" w:type="dxa"/>
            <w:noWrap w:val="0"/>
            <w:vAlign w:val="center"/>
          </w:tcPr>
          <w:p w14:paraId="1CC04248">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设备型号</w:t>
            </w:r>
          </w:p>
        </w:tc>
        <w:tc>
          <w:tcPr>
            <w:tcW w:w="1309" w:type="dxa"/>
            <w:noWrap w:val="0"/>
            <w:vAlign w:val="center"/>
          </w:tcPr>
          <w:p w14:paraId="56C7DFCD">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设备编号</w:t>
            </w:r>
          </w:p>
        </w:tc>
        <w:tc>
          <w:tcPr>
            <w:tcW w:w="1159" w:type="dxa"/>
            <w:noWrap w:val="0"/>
            <w:vAlign w:val="center"/>
          </w:tcPr>
          <w:p w14:paraId="7557E7E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设备目前</w:t>
            </w:r>
          </w:p>
          <w:p w14:paraId="0EFC7D7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状态</w:t>
            </w:r>
          </w:p>
        </w:tc>
        <w:tc>
          <w:tcPr>
            <w:tcW w:w="1088" w:type="dxa"/>
            <w:noWrap w:val="0"/>
            <w:vAlign w:val="center"/>
          </w:tcPr>
          <w:p w14:paraId="2A0A39AC">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color w:val="auto"/>
                <w:kern w:val="2"/>
                <w:sz w:val="21"/>
                <w:szCs w:val="21"/>
                <w:lang w:val="en-US" w:eastAsia="zh-CN" w:bidi="zh-CN"/>
              </w:rPr>
            </w:pPr>
            <w:r>
              <w:rPr>
                <w:rFonts w:hint="eastAsia" w:ascii="宋体" w:hAnsi="宋体" w:eastAsia="宋体" w:cs="宋体"/>
                <w:b/>
                <w:bCs/>
                <w:color w:val="auto"/>
                <w:kern w:val="2"/>
                <w:sz w:val="21"/>
                <w:szCs w:val="21"/>
                <w:lang w:val="en-US" w:eastAsia="zh-CN" w:bidi="zh-CN"/>
              </w:rPr>
              <w:t>设备位置</w:t>
            </w:r>
          </w:p>
        </w:tc>
        <w:tc>
          <w:tcPr>
            <w:tcW w:w="1391" w:type="dxa"/>
            <w:noWrap w:val="0"/>
            <w:vAlign w:val="center"/>
          </w:tcPr>
          <w:p w14:paraId="3401809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389" w:rightChars="0"/>
              <w:jc w:val="center"/>
              <w:rPr>
                <w:rFonts w:hint="eastAsia" w:ascii="宋体" w:hAnsi="宋体" w:eastAsia="宋体" w:cs="宋体"/>
                <w:b/>
                <w:bCs/>
                <w:color w:val="auto"/>
                <w:kern w:val="2"/>
                <w:sz w:val="21"/>
                <w:szCs w:val="21"/>
                <w:lang w:val="en-US" w:eastAsia="zh-CN" w:bidi="zh-CN"/>
              </w:rPr>
            </w:pPr>
            <w:r>
              <w:rPr>
                <w:rFonts w:hint="eastAsia" w:ascii="宋体" w:hAnsi="宋体" w:eastAsia="宋体" w:cs="宋体"/>
                <w:b/>
                <w:bCs/>
                <w:color w:val="auto"/>
                <w:sz w:val="21"/>
                <w:szCs w:val="21"/>
                <w:lang w:val="en-US" w:eastAsia="zh-CN" w:bidi="zh-CN"/>
              </w:rPr>
              <w:t xml:space="preserve">  备注（现用品牌）</w:t>
            </w:r>
          </w:p>
        </w:tc>
      </w:tr>
      <w:tr w14:paraId="1092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26FB709B">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1</w:t>
            </w:r>
          </w:p>
        </w:tc>
        <w:tc>
          <w:tcPr>
            <w:tcW w:w="1544" w:type="dxa"/>
            <w:noWrap w:val="0"/>
            <w:vAlign w:val="center"/>
          </w:tcPr>
          <w:p w14:paraId="603676E0">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14:paraId="5B065D62">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SAS15T-200V-TEDY</w:t>
            </w:r>
            <w:r>
              <w:rPr>
                <w:rFonts w:hint="eastAsia" w:ascii="宋体" w:hAnsi="宋体" w:eastAsia="宋体" w:cs="宋体"/>
                <w:color w:val="auto"/>
                <w:kern w:val="0"/>
                <w:sz w:val="21"/>
                <w:szCs w:val="21"/>
                <w:lang w:val="en-US" w:eastAsia="zh-CN" w:bidi="zh-CN"/>
              </w:rPr>
              <w:t>TPX-15HPSCR</w:t>
            </w:r>
          </w:p>
        </w:tc>
        <w:tc>
          <w:tcPr>
            <w:tcW w:w="1309" w:type="dxa"/>
            <w:noWrap w:val="0"/>
            <w:vAlign w:val="center"/>
          </w:tcPr>
          <w:p w14:paraId="3672F39B">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eastAsia="zh-CN" w:bidi="zh-CN"/>
              </w:rPr>
              <w:t>HOP400692</w:t>
            </w:r>
          </w:p>
        </w:tc>
        <w:tc>
          <w:tcPr>
            <w:tcW w:w="1159" w:type="dxa"/>
            <w:noWrap w:val="0"/>
            <w:vAlign w:val="center"/>
          </w:tcPr>
          <w:p w14:paraId="2626A9F6">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17E25584">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外科楼</w:t>
            </w:r>
          </w:p>
        </w:tc>
        <w:tc>
          <w:tcPr>
            <w:tcW w:w="1391" w:type="dxa"/>
            <w:noWrap w:val="0"/>
            <w:vAlign w:val="center"/>
          </w:tcPr>
          <w:p w14:paraId="5DAF18F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阿特拉斯</w:t>
            </w:r>
          </w:p>
        </w:tc>
      </w:tr>
      <w:tr w14:paraId="0CC7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6E9AD9C9">
            <w:pPr>
              <w:keepNext w:val="0"/>
              <w:keepLines w:val="0"/>
              <w:pageBreakBefore w:val="0"/>
              <w:widowControl w:val="0"/>
              <w:kinsoku/>
              <w:wordWrap/>
              <w:overflowPunct/>
              <w:topLinePunct w:val="0"/>
              <w:autoSpaceDE w:val="0"/>
              <w:autoSpaceDN w:val="0"/>
              <w:bidi w:val="0"/>
              <w:adjustRightInd/>
              <w:snapToGrid/>
              <w:spacing w:after="0" w:line="520" w:lineRule="exact"/>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bCs/>
                <w:color w:val="auto"/>
                <w:kern w:val="0"/>
                <w:sz w:val="21"/>
                <w:szCs w:val="21"/>
                <w:lang w:val="zh-CN" w:bidi="zh-CN"/>
              </w:rPr>
              <w:t>2</w:t>
            </w:r>
          </w:p>
        </w:tc>
        <w:tc>
          <w:tcPr>
            <w:tcW w:w="1544" w:type="dxa"/>
            <w:noWrap w:val="0"/>
            <w:vAlign w:val="center"/>
          </w:tcPr>
          <w:p w14:paraId="2C3D96A7">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14:paraId="51C27E12">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mVAC3840Q</w:t>
            </w:r>
          </w:p>
        </w:tc>
        <w:tc>
          <w:tcPr>
            <w:tcW w:w="1309" w:type="dxa"/>
            <w:noWrap w:val="0"/>
            <w:vAlign w:val="center"/>
          </w:tcPr>
          <w:p w14:paraId="639EF3A5">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eastAsia="zh-CN" w:bidi="zh-CN"/>
              </w:rPr>
              <w:t>GCF023805</w:t>
            </w:r>
          </w:p>
        </w:tc>
        <w:tc>
          <w:tcPr>
            <w:tcW w:w="1159" w:type="dxa"/>
            <w:noWrap w:val="0"/>
            <w:vAlign w:val="center"/>
          </w:tcPr>
          <w:p w14:paraId="7E16BBFA">
            <w:pPr>
              <w:keepNext w:val="0"/>
              <w:keepLines w:val="0"/>
              <w:pageBreakBefore w:val="0"/>
              <w:widowControl w:val="0"/>
              <w:kinsoku/>
              <w:wordWrap/>
              <w:overflowPunct/>
              <w:topLinePunct w:val="0"/>
              <w:autoSpaceDE w:val="0"/>
              <w:autoSpaceDN w:val="0"/>
              <w:bidi w:val="0"/>
              <w:adjustRightInd/>
              <w:snapToGrid/>
              <w:spacing w:after="0" w:line="520" w:lineRule="exact"/>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bCs/>
                <w:color w:val="auto"/>
                <w:kern w:val="0"/>
                <w:sz w:val="21"/>
                <w:szCs w:val="21"/>
                <w:lang w:val="zh-CN" w:bidi="zh-CN"/>
              </w:rPr>
              <w:t>运行</w:t>
            </w:r>
          </w:p>
        </w:tc>
        <w:tc>
          <w:tcPr>
            <w:tcW w:w="1088" w:type="dxa"/>
            <w:noWrap w:val="0"/>
            <w:vAlign w:val="center"/>
          </w:tcPr>
          <w:p w14:paraId="141A9249">
            <w:pPr>
              <w:keepNext w:val="0"/>
              <w:keepLines w:val="0"/>
              <w:pageBreakBefore w:val="0"/>
              <w:widowControl w:val="0"/>
              <w:kinsoku/>
              <w:wordWrap/>
              <w:overflowPunct/>
              <w:topLinePunct w:val="0"/>
              <w:autoSpaceDE w:val="0"/>
              <w:autoSpaceDN w:val="0"/>
              <w:bidi w:val="0"/>
              <w:adjustRightInd/>
              <w:snapToGrid/>
              <w:spacing w:after="0" w:line="520" w:lineRule="exact"/>
              <w:ind w:left="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外科楼</w:t>
            </w:r>
          </w:p>
        </w:tc>
        <w:tc>
          <w:tcPr>
            <w:tcW w:w="1391" w:type="dxa"/>
            <w:noWrap w:val="0"/>
            <w:vAlign w:val="center"/>
          </w:tcPr>
          <w:p w14:paraId="30971CFC">
            <w:pPr>
              <w:keepNext w:val="0"/>
              <w:keepLines w:val="0"/>
              <w:pageBreakBefore w:val="0"/>
              <w:widowControl w:val="0"/>
              <w:kinsoku/>
              <w:wordWrap/>
              <w:overflowPunct/>
              <w:topLinePunct w:val="0"/>
              <w:autoSpaceDE w:val="0"/>
              <w:autoSpaceDN w:val="0"/>
              <w:bidi w:val="0"/>
              <w:adjustRightInd/>
              <w:snapToGrid/>
              <w:spacing w:after="0" w:line="520" w:lineRule="exact"/>
              <w:ind w:left="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14:paraId="4853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63A0C821">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3</w:t>
            </w:r>
          </w:p>
        </w:tc>
        <w:tc>
          <w:tcPr>
            <w:tcW w:w="1544" w:type="dxa"/>
            <w:noWrap w:val="0"/>
            <w:vAlign w:val="center"/>
          </w:tcPr>
          <w:p w14:paraId="36DF8D8B">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zh-CN"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14:paraId="26F2EFC3">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CKY-XY-</w:t>
            </w:r>
          </w:p>
        </w:tc>
        <w:tc>
          <w:tcPr>
            <w:tcW w:w="1309" w:type="dxa"/>
            <w:noWrap w:val="0"/>
            <w:vAlign w:val="center"/>
          </w:tcPr>
          <w:p w14:paraId="666086AD">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12005</w:t>
            </w:r>
          </w:p>
        </w:tc>
        <w:tc>
          <w:tcPr>
            <w:tcW w:w="1159" w:type="dxa"/>
            <w:noWrap w:val="0"/>
            <w:vAlign w:val="center"/>
          </w:tcPr>
          <w:p w14:paraId="5112AFA4">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7F1148B4">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内科楼</w:t>
            </w:r>
          </w:p>
        </w:tc>
        <w:tc>
          <w:tcPr>
            <w:tcW w:w="1391" w:type="dxa"/>
            <w:noWrap w:val="0"/>
            <w:vAlign w:val="center"/>
          </w:tcPr>
          <w:p w14:paraId="60C70B9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四川空分</w:t>
            </w:r>
          </w:p>
        </w:tc>
      </w:tr>
      <w:tr w14:paraId="4623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7CB2B406">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4</w:t>
            </w:r>
          </w:p>
        </w:tc>
        <w:tc>
          <w:tcPr>
            <w:tcW w:w="1544" w:type="dxa"/>
            <w:noWrap w:val="0"/>
            <w:vAlign w:val="center"/>
          </w:tcPr>
          <w:p w14:paraId="3E15605C">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14:paraId="681DD1FE">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WG03.000N1</w:t>
            </w:r>
          </w:p>
        </w:tc>
        <w:tc>
          <w:tcPr>
            <w:tcW w:w="1309" w:type="dxa"/>
            <w:noWrap w:val="0"/>
            <w:vAlign w:val="center"/>
          </w:tcPr>
          <w:p w14:paraId="4845243E">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Z3060501</w:t>
            </w:r>
          </w:p>
        </w:tc>
        <w:tc>
          <w:tcPr>
            <w:tcW w:w="1159" w:type="dxa"/>
            <w:noWrap w:val="0"/>
            <w:vAlign w:val="center"/>
          </w:tcPr>
          <w:p w14:paraId="45C4820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4DF59F4B">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内科楼</w:t>
            </w:r>
          </w:p>
        </w:tc>
        <w:tc>
          <w:tcPr>
            <w:tcW w:w="1391" w:type="dxa"/>
            <w:noWrap w:val="0"/>
            <w:vAlign w:val="center"/>
          </w:tcPr>
          <w:p w14:paraId="4DF2159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简阳港通</w:t>
            </w:r>
          </w:p>
        </w:tc>
      </w:tr>
      <w:tr w14:paraId="5EA9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10CBD5F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5</w:t>
            </w:r>
          </w:p>
        </w:tc>
        <w:tc>
          <w:tcPr>
            <w:tcW w:w="1544" w:type="dxa"/>
            <w:noWrap w:val="0"/>
            <w:vAlign w:val="center"/>
          </w:tcPr>
          <w:p w14:paraId="05D8524C">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14:paraId="3C1D8011">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G4   Y-D</w:t>
            </w:r>
          </w:p>
        </w:tc>
        <w:tc>
          <w:tcPr>
            <w:tcW w:w="1309" w:type="dxa"/>
            <w:noWrap w:val="0"/>
            <w:vAlign w:val="center"/>
          </w:tcPr>
          <w:p w14:paraId="056BCD45">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WUX204930</w:t>
            </w:r>
          </w:p>
        </w:tc>
        <w:tc>
          <w:tcPr>
            <w:tcW w:w="1159" w:type="dxa"/>
            <w:noWrap w:val="0"/>
            <w:vAlign w:val="center"/>
          </w:tcPr>
          <w:p w14:paraId="331CC409">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5F996FD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14:paraId="16591DA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14:paraId="511F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3374621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6</w:t>
            </w:r>
          </w:p>
        </w:tc>
        <w:tc>
          <w:tcPr>
            <w:tcW w:w="1544" w:type="dxa"/>
            <w:noWrap w:val="0"/>
            <w:vAlign w:val="center"/>
          </w:tcPr>
          <w:p w14:paraId="68DDE12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14:paraId="42C8854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G4   Y-D</w:t>
            </w:r>
          </w:p>
        </w:tc>
        <w:tc>
          <w:tcPr>
            <w:tcW w:w="1309" w:type="dxa"/>
            <w:noWrap w:val="0"/>
            <w:vAlign w:val="center"/>
          </w:tcPr>
          <w:p w14:paraId="57633DEA">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WUX204925</w:t>
            </w:r>
          </w:p>
        </w:tc>
        <w:tc>
          <w:tcPr>
            <w:tcW w:w="1159" w:type="dxa"/>
            <w:noWrap w:val="0"/>
            <w:vAlign w:val="center"/>
          </w:tcPr>
          <w:p w14:paraId="2064C75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07E97A5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14:paraId="44CC03E3">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14:paraId="4586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2A95C6F2">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7</w:t>
            </w:r>
          </w:p>
        </w:tc>
        <w:tc>
          <w:tcPr>
            <w:tcW w:w="1544" w:type="dxa"/>
            <w:noWrap w:val="0"/>
            <w:vAlign w:val="center"/>
          </w:tcPr>
          <w:p w14:paraId="0A60D89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14:paraId="3A75B99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W624.000</w:t>
            </w:r>
          </w:p>
        </w:tc>
        <w:tc>
          <w:tcPr>
            <w:tcW w:w="1309" w:type="dxa"/>
            <w:noWrap w:val="0"/>
            <w:vAlign w:val="center"/>
          </w:tcPr>
          <w:p w14:paraId="4BAD8AA1">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19040001</w:t>
            </w:r>
          </w:p>
        </w:tc>
        <w:tc>
          <w:tcPr>
            <w:tcW w:w="1159" w:type="dxa"/>
            <w:noWrap w:val="0"/>
            <w:vAlign w:val="center"/>
          </w:tcPr>
          <w:p w14:paraId="64E4A74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14:paraId="24A14A78">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14:paraId="3C22E9A0">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四川港通</w:t>
            </w:r>
          </w:p>
        </w:tc>
      </w:tr>
      <w:tr w14:paraId="3F38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14:paraId="70F253CB">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bookmarkStart w:id="65" w:name="_Toc13197"/>
            <w:r>
              <w:rPr>
                <w:rFonts w:hint="eastAsia" w:ascii="宋体" w:hAnsi="宋体" w:eastAsia="宋体" w:cs="宋体"/>
                <w:color w:val="auto"/>
                <w:sz w:val="24"/>
                <w:szCs w:val="24"/>
                <w:lang w:val="en-US" w:eastAsia="zh-CN" w:bidi="zh-CN"/>
              </w:rPr>
              <w:t>8</w:t>
            </w:r>
          </w:p>
        </w:tc>
        <w:tc>
          <w:tcPr>
            <w:tcW w:w="1544" w:type="dxa"/>
            <w:noWrap w:val="0"/>
            <w:vAlign w:val="center"/>
          </w:tcPr>
          <w:p w14:paraId="076617B7">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4"/>
                <w:szCs w:val="24"/>
                <w:lang w:val="en-US" w:eastAsia="zh-CN" w:bidi="zh-CN"/>
              </w:rPr>
              <w:t>医用负压机组</w:t>
            </w:r>
          </w:p>
        </w:tc>
        <w:tc>
          <w:tcPr>
            <w:tcW w:w="1856" w:type="dxa"/>
            <w:noWrap w:val="0"/>
            <w:vAlign w:val="center"/>
          </w:tcPr>
          <w:p w14:paraId="6C9DE05A">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4"/>
                <w:szCs w:val="24"/>
                <w:lang w:val="en-US" w:eastAsia="zh-CN" w:bidi="zh-CN"/>
              </w:rPr>
              <w:t>LB-FYJ</w:t>
            </w:r>
          </w:p>
        </w:tc>
        <w:tc>
          <w:tcPr>
            <w:tcW w:w="1309" w:type="dxa"/>
            <w:noWrap w:val="0"/>
            <w:vAlign w:val="center"/>
          </w:tcPr>
          <w:p w14:paraId="6FAA564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p>
        </w:tc>
        <w:tc>
          <w:tcPr>
            <w:tcW w:w="1159" w:type="dxa"/>
            <w:noWrap w:val="0"/>
            <w:vAlign w:val="center"/>
          </w:tcPr>
          <w:p w14:paraId="70DB3926">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4"/>
                <w:szCs w:val="24"/>
                <w:lang w:val="zh-CN" w:eastAsia="zh-CN" w:bidi="zh-CN"/>
              </w:rPr>
              <w:t>运行</w:t>
            </w:r>
          </w:p>
        </w:tc>
        <w:tc>
          <w:tcPr>
            <w:tcW w:w="1088" w:type="dxa"/>
            <w:noWrap w:val="0"/>
            <w:vAlign w:val="center"/>
          </w:tcPr>
          <w:p w14:paraId="1B1088AF">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4"/>
                <w:szCs w:val="24"/>
                <w:lang w:val="en-US" w:eastAsia="zh-CN" w:bidi="zh-CN"/>
              </w:rPr>
              <w:t>内分泌科</w:t>
            </w:r>
          </w:p>
        </w:tc>
        <w:tc>
          <w:tcPr>
            <w:tcW w:w="1391" w:type="dxa"/>
            <w:noWrap w:val="0"/>
            <w:vAlign w:val="center"/>
          </w:tcPr>
          <w:p w14:paraId="1B7641D5">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4"/>
                <w:szCs w:val="24"/>
                <w:lang w:val="en-US" w:eastAsia="zh-CN" w:bidi="zh-CN"/>
              </w:rPr>
              <w:t>成都联帮</w:t>
            </w:r>
          </w:p>
        </w:tc>
      </w:tr>
    </w:tbl>
    <w:p w14:paraId="1063B2BF">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二）为确保采购人的中心供气系统设备正常运行，医用空压、负压机组的工作指标应符合YY/T00186-1994、《医用中心吸引系统通用技术条件》、《医用中心供氧系统通用技术条件》及国际、地方颁发的其他相关标准、规范和规程。</w:t>
      </w:r>
      <w:bookmarkEnd w:id="65"/>
    </w:p>
    <w:p w14:paraId="3F7069E8">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6" w:name="_Toc22274"/>
      <w:r>
        <w:rPr>
          <w:rFonts w:hint="eastAsia" w:ascii="宋体" w:hAnsi="宋体" w:eastAsia="宋体" w:cs="宋体"/>
          <w:b/>
          <w:color w:val="auto"/>
          <w:sz w:val="24"/>
          <w:szCs w:val="24"/>
          <w:lang w:val="en-US" w:eastAsia="zh-CN"/>
        </w:rPr>
        <w:t>二、</w:t>
      </w:r>
      <w:r>
        <w:rPr>
          <w:rFonts w:hint="eastAsia" w:ascii="宋体" w:hAnsi="宋体" w:eastAsia="宋体" w:cs="宋体"/>
          <w:b/>
          <w:bCs/>
          <w:color w:val="auto"/>
          <w:sz w:val="24"/>
          <w:szCs w:val="24"/>
          <w:lang w:eastAsia="zh-CN"/>
        </w:rPr>
        <w:t>医用空压、负压机组</w:t>
      </w:r>
      <w:r>
        <w:rPr>
          <w:rFonts w:hint="eastAsia" w:ascii="宋体" w:hAnsi="宋体" w:eastAsia="宋体" w:cs="宋体"/>
          <w:b/>
          <w:color w:val="auto"/>
          <w:sz w:val="24"/>
          <w:szCs w:val="24"/>
          <w:lang w:val="en-US" w:eastAsia="zh-CN"/>
        </w:rPr>
        <w:t>维护保养及耗材更换明细</w:t>
      </w:r>
      <w:bookmarkEnd w:id="66"/>
    </w:p>
    <w:tbl>
      <w:tblPr>
        <w:tblStyle w:val="19"/>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830"/>
        <w:gridCol w:w="798"/>
        <w:gridCol w:w="1176"/>
        <w:gridCol w:w="1206"/>
        <w:gridCol w:w="2306"/>
      </w:tblGrid>
      <w:tr w14:paraId="6005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Align w:val="center"/>
          </w:tcPr>
          <w:p w14:paraId="0E0623CD">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机型</w:t>
            </w:r>
          </w:p>
        </w:tc>
        <w:tc>
          <w:tcPr>
            <w:tcW w:w="830" w:type="dxa"/>
            <w:vAlign w:val="center"/>
          </w:tcPr>
          <w:p w14:paraId="7458754E">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配件名称</w:t>
            </w:r>
          </w:p>
        </w:tc>
        <w:tc>
          <w:tcPr>
            <w:tcW w:w="798" w:type="dxa"/>
            <w:vAlign w:val="center"/>
          </w:tcPr>
          <w:p w14:paraId="3B17C5B6">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数量</w:t>
            </w:r>
          </w:p>
        </w:tc>
        <w:tc>
          <w:tcPr>
            <w:tcW w:w="1176" w:type="dxa"/>
            <w:vAlign w:val="center"/>
          </w:tcPr>
          <w:p w14:paraId="34FEB6AE">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含税单价</w:t>
            </w:r>
          </w:p>
        </w:tc>
        <w:tc>
          <w:tcPr>
            <w:tcW w:w="1206" w:type="dxa"/>
            <w:vAlign w:val="center"/>
          </w:tcPr>
          <w:p w14:paraId="6AA1B190">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含税合计</w:t>
            </w:r>
          </w:p>
        </w:tc>
        <w:tc>
          <w:tcPr>
            <w:tcW w:w="2306" w:type="dxa"/>
            <w:vAlign w:val="center"/>
          </w:tcPr>
          <w:p w14:paraId="1CD71D41">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备注</w:t>
            </w:r>
          </w:p>
        </w:tc>
      </w:tr>
      <w:tr w14:paraId="0CE3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vAlign w:val="center"/>
          </w:tcPr>
          <w:p w14:paraId="11DA037C">
            <w:pPr>
              <w:autoSpaceDE w:val="0"/>
              <w:autoSpaceDN w:val="0"/>
              <w:adjustRightInd w:val="0"/>
              <w:spacing w:before="0" w:after="0" w:line="360" w:lineRule="exact"/>
              <w:ind w:left="0" w:leftChars="0" w:right="0" w:rightChars="0" w:firstLine="684" w:firstLineChars="300"/>
              <w:jc w:val="both"/>
              <w:textAlignment w:val="baseline"/>
              <w:rPr>
                <w:rFonts w:hint="eastAsia" w:ascii="宋体" w:hAnsi="宋体" w:eastAsia="宋体" w:cs="宋体"/>
                <w:b w:val="0"/>
                <w:bCs w:val="0"/>
                <w:color w:val="auto"/>
                <w:w w:val="95"/>
                <w:sz w:val="24"/>
                <w:szCs w:val="24"/>
                <w:lang w:val="en-US" w:eastAsia="zh-CN"/>
              </w:rPr>
            </w:pPr>
            <w:r>
              <w:rPr>
                <w:rFonts w:hint="eastAsia" w:ascii="宋体" w:hAnsi="宋体" w:eastAsia="宋体" w:cs="宋体"/>
                <w:b w:val="0"/>
                <w:bCs w:val="0"/>
                <w:color w:val="auto"/>
                <w:w w:val="95"/>
                <w:sz w:val="24"/>
                <w:szCs w:val="24"/>
                <w:lang w:val="en-US" w:eastAsia="zh-CN"/>
              </w:rPr>
              <w:t>医用正压机组</w:t>
            </w:r>
          </w:p>
          <w:p w14:paraId="707AE208">
            <w:pPr>
              <w:widowControl/>
              <w:spacing w:after="0" w:line="240" w:lineRule="auto"/>
              <w:jc w:val="both"/>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SAS15T-200V-TEDY</w:t>
            </w:r>
            <w:r>
              <w:rPr>
                <w:rFonts w:hint="eastAsia" w:ascii="宋体" w:hAnsi="宋体" w:eastAsia="宋体" w:cs="宋体"/>
                <w:b w:val="0"/>
                <w:bCs w:val="0"/>
                <w:color w:val="auto"/>
                <w:sz w:val="24"/>
                <w:szCs w:val="24"/>
                <w:lang w:val="en-US" w:eastAsia="zh-CN"/>
              </w:rPr>
              <w:t>TPX-15HPSCR</w:t>
            </w:r>
          </w:p>
        </w:tc>
        <w:tc>
          <w:tcPr>
            <w:tcW w:w="830" w:type="dxa"/>
            <w:vAlign w:val="center"/>
          </w:tcPr>
          <w:p w14:paraId="62D0AD05">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单泵基础保养包</w:t>
            </w:r>
          </w:p>
        </w:tc>
        <w:tc>
          <w:tcPr>
            <w:tcW w:w="798" w:type="dxa"/>
            <w:vAlign w:val="center"/>
          </w:tcPr>
          <w:p w14:paraId="00E8039F">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3</w:t>
            </w:r>
          </w:p>
        </w:tc>
        <w:tc>
          <w:tcPr>
            <w:tcW w:w="1176" w:type="dxa"/>
            <w:vAlign w:val="center"/>
          </w:tcPr>
          <w:p w14:paraId="0AD8269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1472.5</w:t>
            </w:r>
            <w:r>
              <w:rPr>
                <w:rFonts w:hint="eastAsia" w:ascii="宋体" w:hAnsi="宋体" w:eastAsia="宋体" w:cs="宋体"/>
                <w:b w:val="0"/>
                <w:bCs w:val="0"/>
                <w:color w:val="auto"/>
                <w:kern w:val="0"/>
                <w:sz w:val="24"/>
                <w:szCs w:val="24"/>
              </w:rPr>
              <w:t xml:space="preserve"> </w:t>
            </w:r>
          </w:p>
        </w:tc>
        <w:tc>
          <w:tcPr>
            <w:tcW w:w="1206" w:type="dxa"/>
            <w:vAlign w:val="center"/>
          </w:tcPr>
          <w:p w14:paraId="10F27859">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4417.5</w:t>
            </w:r>
          </w:p>
        </w:tc>
        <w:tc>
          <w:tcPr>
            <w:tcW w:w="2306" w:type="dxa"/>
            <w:vAlign w:val="center"/>
          </w:tcPr>
          <w:p w14:paraId="3AB5270C">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进气过滤器*2 单泵皮带*4</w:t>
            </w:r>
          </w:p>
        </w:tc>
      </w:tr>
      <w:tr w14:paraId="2D0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1702C978">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22E617A5">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系统基础保养包</w:t>
            </w:r>
          </w:p>
        </w:tc>
        <w:tc>
          <w:tcPr>
            <w:tcW w:w="798" w:type="dxa"/>
            <w:vAlign w:val="center"/>
          </w:tcPr>
          <w:p w14:paraId="2F6FD000">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37AD7C2D">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18947.75</w:t>
            </w:r>
          </w:p>
        </w:tc>
        <w:tc>
          <w:tcPr>
            <w:tcW w:w="1206" w:type="dxa"/>
            <w:vAlign w:val="center"/>
          </w:tcPr>
          <w:p w14:paraId="534E6CFD">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18947.75</w:t>
            </w:r>
          </w:p>
        </w:tc>
        <w:tc>
          <w:tcPr>
            <w:tcW w:w="2306" w:type="dxa"/>
            <w:vAlign w:val="center"/>
          </w:tcPr>
          <w:p w14:paraId="3E0D7CC4">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干燥机进气滤芯*2  干燥机排气滤芯*2  干燥机排污阀*2         干燥机消音器*2      零气耗疏水阀*1      液位镜*1 浮球*1 过滤器转接头*1</w:t>
            </w:r>
          </w:p>
        </w:tc>
      </w:tr>
      <w:tr w14:paraId="62AD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56C2D62B">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60B0F296">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机头曲轴润滑脂</w:t>
            </w:r>
          </w:p>
        </w:tc>
        <w:tc>
          <w:tcPr>
            <w:tcW w:w="798" w:type="dxa"/>
            <w:vAlign w:val="center"/>
          </w:tcPr>
          <w:p w14:paraId="649A0055">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1270245D">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p>
        </w:tc>
        <w:tc>
          <w:tcPr>
            <w:tcW w:w="1206" w:type="dxa"/>
            <w:vAlign w:val="center"/>
          </w:tcPr>
          <w:p w14:paraId="0253B692">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r>
              <w:rPr>
                <w:rFonts w:hint="eastAsia" w:ascii="宋体" w:hAnsi="宋体" w:eastAsia="宋体" w:cs="宋体"/>
                <w:b w:val="0"/>
                <w:bCs w:val="0"/>
                <w:color w:val="auto"/>
                <w:kern w:val="0"/>
                <w:sz w:val="24"/>
                <w:szCs w:val="24"/>
              </w:rPr>
              <w:t xml:space="preserve"> </w:t>
            </w:r>
          </w:p>
        </w:tc>
        <w:tc>
          <w:tcPr>
            <w:tcW w:w="2306" w:type="dxa"/>
            <w:vAlign w:val="center"/>
          </w:tcPr>
          <w:p w14:paraId="2B60F1F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电机油脂</w:t>
            </w:r>
          </w:p>
        </w:tc>
      </w:tr>
      <w:tr w14:paraId="5743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46E87D69">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2FFEB89F">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转子密封包</w:t>
            </w:r>
          </w:p>
        </w:tc>
        <w:tc>
          <w:tcPr>
            <w:tcW w:w="798" w:type="dxa"/>
            <w:vAlign w:val="center"/>
          </w:tcPr>
          <w:p w14:paraId="7E36C710">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6</w:t>
            </w:r>
          </w:p>
        </w:tc>
        <w:tc>
          <w:tcPr>
            <w:tcW w:w="1176" w:type="dxa"/>
            <w:vAlign w:val="center"/>
          </w:tcPr>
          <w:p w14:paraId="20A083D9">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9365.1</w:t>
            </w:r>
          </w:p>
        </w:tc>
        <w:tc>
          <w:tcPr>
            <w:tcW w:w="1206" w:type="dxa"/>
            <w:vAlign w:val="center"/>
          </w:tcPr>
          <w:p w14:paraId="4A88349D">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56190.6</w:t>
            </w:r>
          </w:p>
        </w:tc>
        <w:tc>
          <w:tcPr>
            <w:tcW w:w="2306" w:type="dxa"/>
            <w:vAlign w:val="center"/>
          </w:tcPr>
          <w:p w14:paraId="194F30C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机头全套密封</w:t>
            </w:r>
          </w:p>
        </w:tc>
      </w:tr>
      <w:tr w14:paraId="0119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76776A19">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304C8598">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专用电机润滑脂</w:t>
            </w:r>
          </w:p>
        </w:tc>
        <w:tc>
          <w:tcPr>
            <w:tcW w:w="798" w:type="dxa"/>
            <w:vAlign w:val="center"/>
          </w:tcPr>
          <w:p w14:paraId="217F4828">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3F0832EA">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p>
        </w:tc>
        <w:tc>
          <w:tcPr>
            <w:tcW w:w="1206" w:type="dxa"/>
            <w:vAlign w:val="center"/>
          </w:tcPr>
          <w:p w14:paraId="4279C58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r>
              <w:rPr>
                <w:rFonts w:hint="eastAsia" w:ascii="宋体" w:hAnsi="宋体" w:eastAsia="宋体" w:cs="宋体"/>
                <w:b w:val="0"/>
                <w:bCs w:val="0"/>
                <w:color w:val="auto"/>
                <w:kern w:val="0"/>
                <w:sz w:val="24"/>
                <w:szCs w:val="24"/>
              </w:rPr>
              <w:t xml:space="preserve"> </w:t>
            </w:r>
          </w:p>
        </w:tc>
        <w:tc>
          <w:tcPr>
            <w:tcW w:w="2306" w:type="dxa"/>
            <w:vAlign w:val="center"/>
          </w:tcPr>
          <w:p w14:paraId="557A00C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油脂</w:t>
            </w:r>
          </w:p>
        </w:tc>
      </w:tr>
      <w:tr w14:paraId="6013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vAlign w:val="center"/>
          </w:tcPr>
          <w:p w14:paraId="50C69816">
            <w:pPr>
              <w:autoSpaceDE w:val="0"/>
              <w:autoSpaceDN w:val="0"/>
              <w:adjustRightInd w:val="0"/>
              <w:spacing w:before="0" w:after="0" w:line="360" w:lineRule="exact"/>
              <w:ind w:left="0" w:leftChars="0" w:right="0" w:rightChars="0"/>
              <w:jc w:val="both"/>
              <w:textAlignment w:val="baseline"/>
              <w:rPr>
                <w:rFonts w:hint="eastAsia" w:ascii="宋体" w:hAnsi="宋体" w:eastAsia="宋体" w:cs="宋体"/>
                <w:b w:val="0"/>
                <w:bCs w:val="0"/>
                <w:color w:val="auto"/>
                <w:kern w:val="0"/>
                <w:sz w:val="24"/>
                <w:szCs w:val="24"/>
                <w:highlight w:val="none"/>
                <w:shd w:val="clear" w:color="auto" w:fill="auto"/>
                <w:lang w:val="en-US" w:eastAsia="zh-CN" w:bidi="zh-CN"/>
              </w:rPr>
            </w:pPr>
            <w:r>
              <w:rPr>
                <w:rFonts w:hint="eastAsia" w:ascii="宋体" w:hAnsi="宋体" w:eastAsia="宋体" w:cs="宋体"/>
                <w:b w:val="0"/>
                <w:bCs w:val="0"/>
                <w:color w:val="auto"/>
                <w:w w:val="95"/>
                <w:sz w:val="24"/>
                <w:szCs w:val="24"/>
                <w:lang w:val="en-US" w:eastAsia="zh-CN"/>
              </w:rPr>
              <w:t>医用负压机组</w:t>
            </w:r>
          </w:p>
          <w:p w14:paraId="4302C879">
            <w:pPr>
              <w:widowControl/>
              <w:spacing w:after="0" w:line="240" w:lineRule="auto"/>
              <w:jc w:val="both"/>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zh-CN" w:bidi="zh-CN"/>
              </w:rPr>
              <w:t>mVAC3840Q</w:t>
            </w:r>
          </w:p>
        </w:tc>
        <w:tc>
          <w:tcPr>
            <w:tcW w:w="830" w:type="dxa"/>
            <w:vAlign w:val="center"/>
          </w:tcPr>
          <w:p w14:paraId="0504E946">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合成油7L+油滤保养包</w:t>
            </w:r>
          </w:p>
        </w:tc>
        <w:tc>
          <w:tcPr>
            <w:tcW w:w="798" w:type="dxa"/>
            <w:vAlign w:val="center"/>
          </w:tcPr>
          <w:p w14:paraId="42A1390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1176" w:type="dxa"/>
            <w:vAlign w:val="center"/>
          </w:tcPr>
          <w:p w14:paraId="5FA12012">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1269.2</w:t>
            </w:r>
          </w:p>
        </w:tc>
        <w:tc>
          <w:tcPr>
            <w:tcW w:w="1206" w:type="dxa"/>
            <w:vAlign w:val="center"/>
          </w:tcPr>
          <w:p w14:paraId="61219DB1">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1269.2</w:t>
            </w:r>
          </w:p>
        </w:tc>
        <w:tc>
          <w:tcPr>
            <w:tcW w:w="2306" w:type="dxa"/>
            <w:vAlign w:val="center"/>
          </w:tcPr>
          <w:p w14:paraId="0E0F52C4">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油滤*1 1升装合成油*7</w:t>
            </w:r>
          </w:p>
        </w:tc>
      </w:tr>
      <w:tr w14:paraId="3F71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41C3A92B">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33401986">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排气</w:t>
            </w:r>
            <w:r>
              <w:rPr>
                <w:rFonts w:hint="eastAsia" w:ascii="宋体" w:hAnsi="宋体" w:eastAsia="宋体" w:cs="宋体"/>
                <w:b w:val="0"/>
                <w:bCs w:val="0"/>
                <w:color w:val="auto"/>
                <w:kern w:val="0"/>
                <w:sz w:val="24"/>
                <w:szCs w:val="24"/>
              </w:rPr>
              <w:t>滤芯</w:t>
            </w:r>
          </w:p>
        </w:tc>
        <w:tc>
          <w:tcPr>
            <w:tcW w:w="798" w:type="dxa"/>
            <w:vAlign w:val="center"/>
          </w:tcPr>
          <w:p w14:paraId="74087538">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12</w:t>
            </w:r>
          </w:p>
        </w:tc>
        <w:tc>
          <w:tcPr>
            <w:tcW w:w="1176" w:type="dxa"/>
            <w:vAlign w:val="center"/>
          </w:tcPr>
          <w:p w14:paraId="3050F78A">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522.5</w:t>
            </w:r>
          </w:p>
        </w:tc>
        <w:tc>
          <w:tcPr>
            <w:tcW w:w="1206" w:type="dxa"/>
            <w:vAlign w:val="center"/>
          </w:tcPr>
          <w:p w14:paraId="116A727E">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6270</w:t>
            </w:r>
          </w:p>
        </w:tc>
        <w:tc>
          <w:tcPr>
            <w:tcW w:w="2306" w:type="dxa"/>
            <w:vAlign w:val="center"/>
          </w:tcPr>
          <w:p w14:paraId="361E5E05">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滤芯</w:t>
            </w:r>
          </w:p>
        </w:tc>
      </w:tr>
      <w:tr w14:paraId="41BA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58F3BE2D">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26E99DAA">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更换细菌进口过滤器滤芯*</w:t>
            </w:r>
          </w:p>
        </w:tc>
        <w:tc>
          <w:tcPr>
            <w:tcW w:w="798" w:type="dxa"/>
            <w:vAlign w:val="center"/>
          </w:tcPr>
          <w:p w14:paraId="0B0D94F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1176" w:type="dxa"/>
            <w:vAlign w:val="center"/>
          </w:tcPr>
          <w:p w14:paraId="7AC352EA">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3861.75</w:t>
            </w:r>
          </w:p>
        </w:tc>
        <w:tc>
          <w:tcPr>
            <w:tcW w:w="1206" w:type="dxa"/>
            <w:vAlign w:val="center"/>
          </w:tcPr>
          <w:p w14:paraId="12477870">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3861.75</w:t>
            </w:r>
          </w:p>
        </w:tc>
        <w:tc>
          <w:tcPr>
            <w:tcW w:w="2306" w:type="dxa"/>
            <w:vAlign w:val="center"/>
          </w:tcPr>
          <w:p w14:paraId="484D8375">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滤芯</w:t>
            </w:r>
          </w:p>
        </w:tc>
      </w:tr>
      <w:tr w14:paraId="409E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14:paraId="0BC76BD2">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14:paraId="2B70BBFD">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进气阀保养包</w:t>
            </w:r>
          </w:p>
        </w:tc>
        <w:tc>
          <w:tcPr>
            <w:tcW w:w="798" w:type="dxa"/>
            <w:vAlign w:val="center"/>
          </w:tcPr>
          <w:p w14:paraId="31E236C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4</w:t>
            </w:r>
          </w:p>
        </w:tc>
        <w:tc>
          <w:tcPr>
            <w:tcW w:w="1176" w:type="dxa"/>
            <w:vAlign w:val="center"/>
          </w:tcPr>
          <w:p w14:paraId="2F8BAE2F">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1501</w:t>
            </w:r>
            <w:r>
              <w:rPr>
                <w:rFonts w:hint="eastAsia" w:ascii="宋体" w:hAnsi="宋体" w:eastAsia="宋体" w:cs="宋体"/>
                <w:b w:val="0"/>
                <w:bCs w:val="0"/>
                <w:color w:val="auto"/>
                <w:kern w:val="0"/>
                <w:sz w:val="24"/>
                <w:szCs w:val="24"/>
              </w:rPr>
              <w:t xml:space="preserve"> </w:t>
            </w:r>
          </w:p>
        </w:tc>
        <w:tc>
          <w:tcPr>
            <w:tcW w:w="1206" w:type="dxa"/>
            <w:vAlign w:val="center"/>
          </w:tcPr>
          <w:p w14:paraId="4E78174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6004</w:t>
            </w:r>
            <w:r>
              <w:rPr>
                <w:rFonts w:hint="eastAsia" w:ascii="宋体" w:hAnsi="宋体" w:eastAsia="宋体" w:cs="宋体"/>
                <w:b w:val="0"/>
                <w:bCs w:val="0"/>
                <w:color w:val="auto"/>
                <w:kern w:val="0"/>
                <w:sz w:val="24"/>
                <w:szCs w:val="24"/>
              </w:rPr>
              <w:t xml:space="preserve"> </w:t>
            </w:r>
          </w:p>
        </w:tc>
        <w:tc>
          <w:tcPr>
            <w:tcW w:w="2306" w:type="dxa"/>
            <w:vAlign w:val="center"/>
          </w:tcPr>
          <w:p w14:paraId="5AC99110">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进气口法兰*1 O型圈*2  进气滤网*1  止回阀*1</w:t>
            </w:r>
          </w:p>
        </w:tc>
      </w:tr>
      <w:tr w14:paraId="64F4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tcPr>
          <w:p w14:paraId="391D3C44">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p w14:paraId="6B77231F">
            <w:pPr>
              <w:rPr>
                <w:rFonts w:hint="eastAsia" w:ascii="宋体" w:hAnsi="宋体" w:eastAsia="宋体" w:cs="宋体"/>
                <w:b w:val="0"/>
                <w:bCs w:val="0"/>
                <w:color w:val="auto"/>
                <w:sz w:val="24"/>
                <w:szCs w:val="24"/>
                <w:vertAlign w:val="baseline"/>
                <w:lang w:val="en-US" w:eastAsia="zh-CN"/>
              </w:rPr>
            </w:pPr>
          </w:p>
          <w:p w14:paraId="2A88C2F1">
            <w:pPr>
              <w:rPr>
                <w:rFonts w:hint="eastAsia" w:ascii="宋体" w:hAnsi="宋体" w:eastAsia="宋体" w:cs="宋体"/>
                <w:b w:val="0"/>
                <w:bCs w:val="0"/>
                <w:color w:val="auto"/>
                <w:sz w:val="24"/>
                <w:szCs w:val="24"/>
                <w:vertAlign w:val="baseline"/>
                <w:lang w:val="en-US" w:eastAsia="zh-CN"/>
              </w:rPr>
            </w:pPr>
          </w:p>
          <w:p w14:paraId="681C874C">
            <w:pPr>
              <w:rPr>
                <w:rFonts w:hint="eastAsia" w:ascii="宋体" w:hAnsi="宋体" w:eastAsia="宋体" w:cs="宋体"/>
                <w:b w:val="0"/>
                <w:bCs w:val="0"/>
                <w:color w:val="auto"/>
                <w:sz w:val="24"/>
                <w:szCs w:val="24"/>
                <w:vertAlign w:val="baseline"/>
                <w:lang w:val="en-US" w:eastAsia="zh-CN"/>
              </w:rPr>
            </w:pPr>
          </w:p>
          <w:p w14:paraId="17BC799D">
            <w:pPr>
              <w:rPr>
                <w:rFonts w:hint="eastAsia" w:ascii="宋体" w:hAnsi="宋体" w:eastAsia="宋体" w:cs="宋体"/>
                <w:b w:val="0"/>
                <w:bCs w:val="0"/>
                <w:color w:val="auto"/>
                <w:sz w:val="24"/>
                <w:szCs w:val="24"/>
                <w:vertAlign w:val="baseline"/>
                <w:lang w:val="en-US" w:eastAsia="zh-CN"/>
              </w:rPr>
            </w:pPr>
          </w:p>
          <w:p w14:paraId="7360AED5">
            <w:pPr>
              <w:rPr>
                <w:rFonts w:hint="eastAsia" w:ascii="宋体" w:hAnsi="宋体" w:eastAsia="宋体" w:cs="宋体"/>
                <w:b w:val="0"/>
                <w:bCs w:val="0"/>
                <w:color w:val="auto"/>
                <w:sz w:val="24"/>
                <w:szCs w:val="24"/>
                <w:vertAlign w:val="baseline"/>
                <w:lang w:val="en-US" w:eastAsia="zh-CN"/>
              </w:rPr>
            </w:pPr>
          </w:p>
          <w:p w14:paraId="61B62023">
            <w:pPr>
              <w:autoSpaceDE w:val="0"/>
              <w:autoSpaceDN w:val="0"/>
              <w:adjustRightInd w:val="0"/>
              <w:spacing w:before="0" w:after="0" w:line="360" w:lineRule="exact"/>
              <w:ind w:left="0" w:leftChars="0" w:right="0" w:rightChars="0"/>
              <w:jc w:val="center"/>
              <w:textAlignment w:val="baseline"/>
              <w:rPr>
                <w:rFonts w:hint="eastAsia" w:ascii="宋体" w:hAnsi="宋体" w:eastAsia="宋体" w:cs="宋体"/>
                <w:b w:val="0"/>
                <w:bCs w:val="0"/>
                <w:color w:val="auto"/>
                <w:kern w:val="0"/>
                <w:sz w:val="24"/>
                <w:szCs w:val="24"/>
                <w:highlight w:val="none"/>
                <w:shd w:val="clear" w:color="auto" w:fill="auto"/>
                <w:lang w:val="en-US" w:eastAsia="zh-CN" w:bidi="zh-CN"/>
              </w:rPr>
            </w:pPr>
            <w:r>
              <w:rPr>
                <w:rFonts w:hint="eastAsia" w:ascii="宋体" w:hAnsi="宋体" w:eastAsia="宋体" w:cs="宋体"/>
                <w:b w:val="0"/>
                <w:bCs w:val="0"/>
                <w:color w:val="auto"/>
                <w:w w:val="95"/>
                <w:sz w:val="24"/>
                <w:szCs w:val="24"/>
                <w:lang w:val="en-US" w:eastAsia="zh-CN"/>
              </w:rPr>
              <w:t>正压机组</w:t>
            </w:r>
          </w:p>
          <w:p w14:paraId="50692D19">
            <w:pPr>
              <w:ind w:firstLine="1200" w:firstLineChars="5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G4  Y-D</w:t>
            </w:r>
          </w:p>
        </w:tc>
        <w:tc>
          <w:tcPr>
            <w:tcW w:w="830" w:type="dxa"/>
            <w:vAlign w:val="center"/>
          </w:tcPr>
          <w:p w14:paraId="7814EF5C">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空气过滤芯</w:t>
            </w:r>
          </w:p>
        </w:tc>
        <w:tc>
          <w:tcPr>
            <w:tcW w:w="798" w:type="dxa"/>
            <w:vAlign w:val="center"/>
          </w:tcPr>
          <w:p w14:paraId="5775CA0B">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439BA536">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266</w:t>
            </w:r>
          </w:p>
        </w:tc>
        <w:tc>
          <w:tcPr>
            <w:tcW w:w="1206" w:type="dxa"/>
            <w:vAlign w:val="center"/>
          </w:tcPr>
          <w:p w14:paraId="2A34A532">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p>
        </w:tc>
        <w:tc>
          <w:tcPr>
            <w:tcW w:w="2306" w:type="dxa"/>
            <w:vAlign w:val="center"/>
          </w:tcPr>
          <w:p w14:paraId="294C0B36">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空气过滤芯*1</w:t>
            </w:r>
          </w:p>
        </w:tc>
      </w:tr>
      <w:tr w14:paraId="7F0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14:paraId="6DB5D8AC">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14:paraId="189603FB">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油过滤器</w:t>
            </w:r>
          </w:p>
        </w:tc>
        <w:tc>
          <w:tcPr>
            <w:tcW w:w="798" w:type="dxa"/>
            <w:vAlign w:val="center"/>
          </w:tcPr>
          <w:p w14:paraId="3172E47A">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0D988D2E">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p>
        </w:tc>
        <w:tc>
          <w:tcPr>
            <w:tcW w:w="1206" w:type="dxa"/>
            <w:vAlign w:val="center"/>
          </w:tcPr>
          <w:p w14:paraId="46B07D56">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r>
              <w:rPr>
                <w:rFonts w:hint="eastAsia" w:ascii="宋体" w:hAnsi="宋体" w:eastAsia="宋体" w:cs="宋体"/>
                <w:b w:val="0"/>
                <w:bCs w:val="0"/>
                <w:color w:val="auto"/>
                <w:kern w:val="0"/>
                <w:sz w:val="24"/>
                <w:szCs w:val="24"/>
              </w:rPr>
              <w:t xml:space="preserve"> </w:t>
            </w:r>
          </w:p>
        </w:tc>
        <w:tc>
          <w:tcPr>
            <w:tcW w:w="2306" w:type="dxa"/>
            <w:vAlign w:val="center"/>
          </w:tcPr>
          <w:p w14:paraId="157BC8B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油过滤器滤芯*1</w:t>
            </w:r>
          </w:p>
        </w:tc>
      </w:tr>
      <w:tr w14:paraId="4E11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14:paraId="4CF97FBC">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14:paraId="40E3C9AF">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油气分离器</w:t>
            </w:r>
          </w:p>
        </w:tc>
        <w:tc>
          <w:tcPr>
            <w:tcW w:w="798" w:type="dxa"/>
            <w:vAlign w:val="center"/>
          </w:tcPr>
          <w:p w14:paraId="4553E9DE">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53164EA7">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798</w:t>
            </w:r>
          </w:p>
        </w:tc>
        <w:tc>
          <w:tcPr>
            <w:tcW w:w="1206" w:type="dxa"/>
            <w:vAlign w:val="center"/>
          </w:tcPr>
          <w:p w14:paraId="4A5BC24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798</w:t>
            </w:r>
            <w:r>
              <w:rPr>
                <w:rFonts w:hint="eastAsia" w:ascii="宋体" w:hAnsi="宋体" w:eastAsia="宋体" w:cs="宋体"/>
                <w:b w:val="0"/>
                <w:bCs w:val="0"/>
                <w:color w:val="auto"/>
                <w:kern w:val="0"/>
                <w:sz w:val="24"/>
                <w:szCs w:val="24"/>
              </w:rPr>
              <w:t xml:space="preserve"> </w:t>
            </w:r>
          </w:p>
        </w:tc>
        <w:tc>
          <w:tcPr>
            <w:tcW w:w="2306" w:type="dxa"/>
            <w:vAlign w:val="center"/>
          </w:tcPr>
          <w:p w14:paraId="154258BD">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油气分离器滤芯*1</w:t>
            </w:r>
          </w:p>
        </w:tc>
      </w:tr>
      <w:tr w14:paraId="0EBC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14:paraId="1F35BB9A">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14:paraId="34F2AB48">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润滑油</w:t>
            </w:r>
          </w:p>
        </w:tc>
        <w:tc>
          <w:tcPr>
            <w:tcW w:w="798" w:type="dxa"/>
            <w:vAlign w:val="center"/>
          </w:tcPr>
          <w:p w14:paraId="05066A3C">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14:paraId="19A5ADFA">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564.3</w:t>
            </w:r>
          </w:p>
        </w:tc>
        <w:tc>
          <w:tcPr>
            <w:tcW w:w="1206" w:type="dxa"/>
            <w:vAlign w:val="center"/>
          </w:tcPr>
          <w:p w14:paraId="31511DA1">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w:t>
            </w:r>
            <w:r>
              <w:rPr>
                <w:rFonts w:hint="eastAsia" w:ascii="宋体" w:hAnsi="宋体" w:cs="宋体"/>
                <w:b w:val="0"/>
                <w:bCs w:val="0"/>
                <w:color w:val="auto"/>
                <w:kern w:val="0"/>
                <w:sz w:val="24"/>
                <w:szCs w:val="24"/>
                <w:lang w:val="en-US" w:eastAsia="zh-CN"/>
              </w:rPr>
              <w:t>64.3</w:t>
            </w:r>
          </w:p>
        </w:tc>
        <w:tc>
          <w:tcPr>
            <w:tcW w:w="2306" w:type="dxa"/>
            <w:vAlign w:val="center"/>
          </w:tcPr>
          <w:p w14:paraId="11EC7122">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润滑油*1</w:t>
            </w:r>
          </w:p>
        </w:tc>
      </w:tr>
      <w:tr w14:paraId="0B67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14:paraId="3F654A86">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14:paraId="2A68E761">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皮带</w:t>
            </w:r>
          </w:p>
        </w:tc>
        <w:tc>
          <w:tcPr>
            <w:tcW w:w="798" w:type="dxa"/>
            <w:vAlign w:val="center"/>
          </w:tcPr>
          <w:p w14:paraId="167273B1">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2</w:t>
            </w:r>
          </w:p>
        </w:tc>
        <w:tc>
          <w:tcPr>
            <w:tcW w:w="1176" w:type="dxa"/>
            <w:vAlign w:val="center"/>
          </w:tcPr>
          <w:p w14:paraId="63FBB847">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9</w:t>
            </w:r>
            <w:r>
              <w:rPr>
                <w:rFonts w:hint="eastAsia" w:ascii="宋体" w:hAnsi="宋体" w:cs="宋体"/>
                <w:b w:val="0"/>
                <w:bCs w:val="0"/>
                <w:color w:val="auto"/>
                <w:kern w:val="0"/>
                <w:sz w:val="24"/>
                <w:szCs w:val="24"/>
                <w:lang w:val="en-US" w:eastAsia="zh-CN"/>
              </w:rPr>
              <w:t>4.05</w:t>
            </w:r>
            <w:r>
              <w:rPr>
                <w:rFonts w:hint="eastAsia" w:ascii="宋体" w:hAnsi="宋体" w:eastAsia="宋体" w:cs="宋体"/>
                <w:b w:val="0"/>
                <w:bCs w:val="0"/>
                <w:color w:val="auto"/>
                <w:kern w:val="0"/>
                <w:sz w:val="24"/>
                <w:szCs w:val="24"/>
              </w:rPr>
              <w:t xml:space="preserve"> </w:t>
            </w:r>
          </w:p>
        </w:tc>
        <w:tc>
          <w:tcPr>
            <w:tcW w:w="1206" w:type="dxa"/>
            <w:vAlign w:val="center"/>
          </w:tcPr>
          <w:p w14:paraId="337D07D4">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188.1</w:t>
            </w:r>
          </w:p>
        </w:tc>
        <w:tc>
          <w:tcPr>
            <w:tcW w:w="2306" w:type="dxa"/>
            <w:vAlign w:val="center"/>
          </w:tcPr>
          <w:p w14:paraId="2ADE6CFB">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皮带*1</w:t>
            </w:r>
          </w:p>
        </w:tc>
      </w:tr>
      <w:tr w14:paraId="5590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tcPr>
          <w:p w14:paraId="79871CEE">
            <w:pPr>
              <w:pStyle w:val="4"/>
              <w:pageBreakBefore w:val="0"/>
              <w:numPr>
                <w:ilvl w:val="0"/>
                <w:numId w:val="0"/>
              </w:numPr>
              <w:kinsoku/>
              <w:overflowPunct/>
              <w:topLinePunct w:val="0"/>
              <w:bidi w:val="0"/>
              <w:adjustRightInd/>
              <w:spacing w:before="0" w:after="0" w:line="480" w:lineRule="exact"/>
              <w:ind w:firstLine="1440" w:firstLineChars="6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维保费</w:t>
            </w:r>
          </w:p>
        </w:tc>
        <w:tc>
          <w:tcPr>
            <w:tcW w:w="830" w:type="dxa"/>
            <w:vAlign w:val="center"/>
          </w:tcPr>
          <w:p w14:paraId="02E80486">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维保费</w:t>
            </w:r>
          </w:p>
        </w:tc>
        <w:tc>
          <w:tcPr>
            <w:tcW w:w="798" w:type="dxa"/>
            <w:vAlign w:val="center"/>
          </w:tcPr>
          <w:p w14:paraId="4A91051D">
            <w:pPr>
              <w:widowControl/>
              <w:spacing w:after="0" w:line="240" w:lineRule="auto"/>
              <w:jc w:val="center"/>
              <w:rPr>
                <w:rFonts w:hint="eastAsia" w:ascii="宋体" w:hAnsi="宋体" w:eastAsia="宋体" w:cs="宋体"/>
                <w:b w:val="0"/>
                <w:bCs w:val="0"/>
                <w:color w:val="auto"/>
                <w:sz w:val="24"/>
                <w:szCs w:val="24"/>
                <w:vertAlign w:val="baseline"/>
                <w:lang w:val="en-US" w:eastAsia="zh-CN"/>
              </w:rPr>
            </w:pPr>
          </w:p>
        </w:tc>
        <w:tc>
          <w:tcPr>
            <w:tcW w:w="1176" w:type="dxa"/>
            <w:vAlign w:val="center"/>
          </w:tcPr>
          <w:p w14:paraId="09AE57B3">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lang w:val="en-US" w:eastAsia="zh-CN"/>
              </w:rPr>
              <w:t>元/台/月</w:t>
            </w:r>
            <w:r>
              <w:rPr>
                <w:rFonts w:hint="eastAsia" w:ascii="宋体" w:hAnsi="宋体" w:eastAsia="宋体" w:cs="宋体"/>
                <w:b w:val="0"/>
                <w:bCs w:val="0"/>
                <w:color w:val="auto"/>
                <w:kern w:val="0"/>
                <w:sz w:val="24"/>
                <w:szCs w:val="24"/>
              </w:rPr>
              <w:t xml:space="preserve"> </w:t>
            </w:r>
          </w:p>
        </w:tc>
        <w:tc>
          <w:tcPr>
            <w:tcW w:w="1206" w:type="dxa"/>
            <w:vAlign w:val="center"/>
          </w:tcPr>
          <w:p w14:paraId="5B915CAB">
            <w:pPr>
              <w:widowControl/>
              <w:spacing w:after="0" w:line="240" w:lineRule="auto"/>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kern w:val="0"/>
                <w:sz w:val="24"/>
                <w:szCs w:val="24"/>
                <w:lang w:val="en-US" w:eastAsia="zh-CN"/>
              </w:rPr>
              <w:t>20064</w:t>
            </w:r>
          </w:p>
        </w:tc>
        <w:tc>
          <w:tcPr>
            <w:tcW w:w="2306" w:type="dxa"/>
            <w:vAlign w:val="center"/>
          </w:tcPr>
          <w:p w14:paraId="588898E2">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8台、12个月</w:t>
            </w:r>
          </w:p>
        </w:tc>
      </w:tr>
      <w:tr w14:paraId="33C6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tcPr>
          <w:p w14:paraId="3C608ED9">
            <w:pPr>
              <w:pStyle w:val="4"/>
              <w:pageBreakBefore w:val="0"/>
              <w:numPr>
                <w:ilvl w:val="0"/>
                <w:numId w:val="0"/>
              </w:numPr>
              <w:kinsoku/>
              <w:overflowPunct/>
              <w:topLinePunct w:val="0"/>
              <w:bidi w:val="0"/>
              <w:adjustRightInd/>
              <w:spacing w:before="0" w:after="0" w:line="480" w:lineRule="exact"/>
              <w:ind w:firstLine="1440" w:firstLineChars="6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合计</w:t>
            </w:r>
          </w:p>
        </w:tc>
        <w:tc>
          <w:tcPr>
            <w:tcW w:w="830" w:type="dxa"/>
          </w:tcPr>
          <w:p w14:paraId="46F02E61">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798" w:type="dxa"/>
          </w:tcPr>
          <w:p w14:paraId="223E42C1">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1176" w:type="dxa"/>
          </w:tcPr>
          <w:p w14:paraId="3512753C">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1206" w:type="dxa"/>
            <w:vAlign w:val="center"/>
          </w:tcPr>
          <w:p w14:paraId="34316283">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121928.7</w:t>
            </w:r>
          </w:p>
        </w:tc>
        <w:tc>
          <w:tcPr>
            <w:tcW w:w="2306" w:type="dxa"/>
          </w:tcPr>
          <w:p w14:paraId="2719781F">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r>
    </w:tbl>
    <w:p w14:paraId="5E510CA9">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7" w:name="_Toc4674"/>
    </w:p>
    <w:p w14:paraId="28354731">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三、服务内容</w:t>
      </w:r>
      <w:bookmarkEnd w:id="67"/>
    </w:p>
    <w:p w14:paraId="79B79A6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荣昌区人民</w:t>
      </w:r>
      <w:r>
        <w:rPr>
          <w:rFonts w:hint="eastAsia" w:ascii="宋体" w:hAnsi="宋体" w:cs="宋体"/>
          <w:b w:val="0"/>
          <w:bCs w:val="0"/>
          <w:color w:val="auto"/>
          <w:kern w:val="28"/>
          <w:sz w:val="24"/>
          <w:szCs w:val="24"/>
          <w:lang w:val="en-US" w:eastAsia="zh-CN" w:bidi="ar-SA"/>
        </w:rPr>
        <w:t>医院</w:t>
      </w:r>
      <w:r>
        <w:rPr>
          <w:rFonts w:hint="eastAsia" w:ascii="宋体" w:hAnsi="宋体" w:eastAsia="宋体" w:cs="宋体"/>
          <w:b w:val="0"/>
          <w:bCs w:val="0"/>
          <w:color w:val="auto"/>
          <w:kern w:val="28"/>
          <w:sz w:val="24"/>
          <w:szCs w:val="24"/>
          <w:lang w:val="en-US" w:eastAsia="zh-CN" w:bidi="ar-SA"/>
        </w:rPr>
        <w:t>医用空压、负压机组维保项目服务的机组数量共8台，服务时间12个月。</w:t>
      </w:r>
    </w:p>
    <w:p w14:paraId="45950D3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（一）保养维护部分</w:t>
      </w:r>
    </w:p>
    <w:p w14:paraId="3991EC6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（一）保养维护部分</w:t>
      </w:r>
    </w:p>
    <w:p w14:paraId="0A4D25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（1）定期保养部分：</w:t>
      </w:r>
    </w:p>
    <w:p w14:paraId="19C04A3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定期更换润滑油；</w:t>
      </w:r>
    </w:p>
    <w:p w14:paraId="3AFFCAE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定期更换空滤、油滤；</w:t>
      </w:r>
    </w:p>
    <w:p w14:paraId="0B11EAB7">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定期更换</w:t>
      </w:r>
      <w:r>
        <w:rPr>
          <w:rFonts w:hint="eastAsia" w:ascii="宋体" w:hAnsi="宋体" w:eastAsia="宋体" w:cs="宋体"/>
          <w:color w:val="auto"/>
          <w:sz w:val="24"/>
          <w:szCs w:val="24"/>
        </w:rPr>
        <w:t>外置悬挂式双联细菌过滤器</w:t>
      </w:r>
      <w:r>
        <w:rPr>
          <w:rFonts w:hint="eastAsia" w:ascii="宋体" w:hAnsi="宋体" w:eastAsia="宋体" w:cs="宋体"/>
          <w:b w:val="0"/>
          <w:bCs w:val="0"/>
          <w:color w:val="auto"/>
          <w:sz w:val="24"/>
          <w:szCs w:val="24"/>
        </w:rPr>
        <w:t>；</w:t>
      </w:r>
    </w:p>
    <w:p w14:paraId="6FF9DD8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定期添加电机油脂。</w:t>
      </w:r>
    </w:p>
    <w:p w14:paraId="76E3F8F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定期检查检测清洁维护部分：</w:t>
      </w:r>
    </w:p>
    <w:p w14:paraId="337AC179">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机头、驱动电机、控制系统等定期进行专业检测，并进行清洁维护；</w:t>
      </w:r>
    </w:p>
    <w:p w14:paraId="0B703C3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温度控制阀、载荷阀、减荷阀等易损件定期检查检测，视情况维修及更换； </w:t>
      </w:r>
    </w:p>
    <w:p w14:paraId="23E8A15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气路、油路、水路的渗漏检查，视情况进行维修及更换；</w:t>
      </w:r>
    </w:p>
    <w:p w14:paraId="11E02CE9">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冷却系统的清洗与维护；</w:t>
      </w:r>
    </w:p>
    <w:p w14:paraId="259B80B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各种运行参数的检测与记录</w:t>
      </w:r>
      <w:r>
        <w:rPr>
          <w:rFonts w:hint="eastAsia" w:ascii="宋体" w:hAnsi="宋体" w:eastAsia="宋体" w:cs="宋体"/>
          <w:b w:val="0"/>
          <w:bCs w:val="0"/>
          <w:color w:val="auto"/>
          <w:sz w:val="24"/>
          <w:szCs w:val="24"/>
          <w:lang w:eastAsia="zh-CN"/>
        </w:rPr>
        <w:t>。</w:t>
      </w:r>
    </w:p>
    <w:p w14:paraId="0BB1B50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应急维修与备件维修部分：</w:t>
      </w:r>
    </w:p>
    <w:p w14:paraId="11A7167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提供设备所有故障的24小时抢修；</w:t>
      </w:r>
    </w:p>
    <w:p w14:paraId="7A6CA9A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备件故障需第一时间维修修复，如维修达不到原效果，将给予更换。</w:t>
      </w:r>
    </w:p>
    <w:p w14:paraId="282F61B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以下因素造成的故障承包方以最快的响应节拍，先实行抢修再另行结算费用：</w:t>
      </w:r>
    </w:p>
    <w:p w14:paraId="3F94457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无法抗拒的因素造成的故障；</w:t>
      </w:r>
    </w:p>
    <w:p w14:paraId="2179AF4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电源的异常：如超压、缺相、相序改变等引发的故障。</w:t>
      </w:r>
    </w:p>
    <w:p w14:paraId="3FED6F8A">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工作要求</w:t>
      </w:r>
    </w:p>
    <w:p w14:paraId="29F3A4F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维保工作分每月巡检、季专业检测、定期保养、应急维修四部分</w:t>
      </w:r>
      <w:r>
        <w:rPr>
          <w:rFonts w:hint="eastAsia" w:ascii="宋体" w:hAnsi="宋体" w:eastAsia="宋体" w:cs="宋体"/>
          <w:b w:val="0"/>
          <w:bCs w:val="0"/>
          <w:color w:val="auto"/>
          <w:sz w:val="24"/>
          <w:szCs w:val="24"/>
          <w:lang w:eastAsia="zh-CN"/>
        </w:rPr>
        <w:t>。</w:t>
      </w:r>
    </w:p>
    <w:p w14:paraId="3F51973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）月检：每月每台设备每周至少进行一次检查，填写月检记录表，具体内容包括：</w:t>
      </w:r>
    </w:p>
    <w:p w14:paraId="6575A6B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详细查阅上月操作者运行记录，向操作者详尽了解上月机器运行情况；</w:t>
      </w:r>
    </w:p>
    <w:p w14:paraId="6B7E67E7">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检查并记录运行时间、排气压力及温度、机头温度、冷却水压及温度、外置悬挂式双联细菌过滤器及油过滤器压差等参数；</w:t>
      </w:r>
    </w:p>
    <w:p w14:paraId="037E3C1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检查主电机电压、电流；</w:t>
      </w:r>
    </w:p>
    <w:p w14:paraId="4F0F03A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zh-CN"/>
        </w:rPr>
        <w:t>检查气、油、水等管路是否泄漏；</w:t>
      </w:r>
    </w:p>
    <w:p w14:paraId="2C0E8C1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rPr>
        <w:t>通过润滑油量变化(与上月记录对比)情况，判断是否跑油和机油含水量，并进行相应处理；</w:t>
      </w:r>
    </w:p>
    <w:p w14:paraId="04C4206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val="zh-CN"/>
        </w:rPr>
        <w:t>检查自动排污阀工作情况；</w:t>
      </w:r>
    </w:p>
    <w:p w14:paraId="67853EB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val="zh-CN"/>
        </w:rPr>
        <w:t>检查冷干机压力、电流变化、自动排水器、电磁阀；</w:t>
      </w:r>
    </w:p>
    <w:p w14:paraId="5B2CAFFC">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zh-CN"/>
        </w:rPr>
        <w:t>整机清洁。</w:t>
      </w:r>
    </w:p>
    <w:p w14:paraId="316C78E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rPr>
        <w:t xml:space="preserve">季检：每季度每台设备每月至少进行一次专业检测，考虑分运行检查与停机检测，填写记录表，出具检测报告，具体内容包括： </w:t>
      </w:r>
    </w:p>
    <w:p w14:paraId="042EE6F6">
      <w:pPr>
        <w:keepNext w:val="0"/>
        <w:keepLines w:val="0"/>
        <w:pageBreakBefore w:val="0"/>
        <w:widowControl w:val="0"/>
        <w:numPr>
          <w:ilvl w:val="0"/>
          <w:numId w:val="0"/>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运行检查：</w:t>
      </w:r>
    </w:p>
    <w:p w14:paraId="79BE92A3">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机头运行情况检查，通过加卸载时机头运行的温度、声音分析判断机头齿轮、轴承以及转子的工作情况，检测机头的振动情况；</w:t>
      </w:r>
    </w:p>
    <w:p w14:paraId="2A2F2A1A">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检查进气控制阀、温控阀、最小压力阀、断油阀等工作情况；</w:t>
      </w:r>
    </w:p>
    <w:p w14:paraId="3746EF5C">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w:t>
      </w: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冷却器冷却效果。</w:t>
      </w:r>
    </w:p>
    <w:p w14:paraId="269647B8">
      <w:pPr>
        <w:keepNext w:val="0"/>
        <w:keepLines w:val="0"/>
        <w:pageBreakBefore w:val="0"/>
        <w:widowControl w:val="0"/>
        <w:numPr>
          <w:ilvl w:val="0"/>
          <w:numId w:val="0"/>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停机检查：</w:t>
      </w:r>
    </w:p>
    <w:p w14:paraId="5E1D220B">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检查连轴器及各油封、气封各部位是否有渗油现象；</w:t>
      </w:r>
    </w:p>
    <w:p w14:paraId="049DDD12">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检查并加固各联接螺栓，特别是敏感部位的螺栓；</w:t>
      </w:r>
    </w:p>
    <w:p w14:paraId="0DD63A4F">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结合运行时所检查结果进一步检查各控制阀完好情况；</w:t>
      </w:r>
    </w:p>
    <w:p w14:paraId="1C237061">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检查并处理松脱线路、电器原件；</w:t>
      </w:r>
    </w:p>
    <w:p w14:paraId="0F04A182">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检查并处理水、气、油等管路上泄漏或松动的部位；</w:t>
      </w:r>
    </w:p>
    <w:p w14:paraId="417CB438">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对空气过滤器总成内、外部进行清洁。</w:t>
      </w:r>
    </w:p>
    <w:p w14:paraId="0ED43C2B">
      <w:pPr>
        <w:pStyle w:val="14"/>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720" w:firstLineChars="300"/>
        <w:jc w:val="both"/>
        <w:textAlignment w:val="auto"/>
        <w:rPr>
          <w:rFonts w:hint="eastAsia" w:ascii="宋体" w:hAnsi="宋体" w:eastAsia="宋体" w:cs="宋体"/>
          <w:b w:val="0"/>
          <w:bCs w:val="0"/>
          <w:color w:val="auto"/>
          <w:kern w:val="2"/>
          <w:sz w:val="24"/>
          <w:szCs w:val="24"/>
          <w:lang w:val="en-US" w:eastAsia="zh-CN" w:bidi="ar-SA"/>
        </w:rPr>
      </w:pPr>
      <w:bookmarkStart w:id="68" w:name="_Toc24983"/>
      <w:bookmarkStart w:id="69" w:name="_Toc14677"/>
      <w:r>
        <w:rPr>
          <w:rFonts w:hint="eastAsia" w:ascii="宋体" w:hAnsi="宋体" w:eastAsia="宋体" w:cs="宋体"/>
          <w:b w:val="0"/>
          <w:bCs w:val="0"/>
          <w:color w:val="auto"/>
          <w:kern w:val="2"/>
          <w:sz w:val="24"/>
          <w:szCs w:val="24"/>
          <w:lang w:val="en-US" w:eastAsia="zh-CN" w:bidi="ar-SA"/>
        </w:rPr>
        <w:t>3、定期保养计划：</w:t>
      </w:r>
      <w:bookmarkEnd w:id="68"/>
      <w:bookmarkEnd w:id="69"/>
    </w:p>
    <w:p w14:paraId="5D43C016">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根据各机器运行时间及保养进度，制定每一台机器的定期保养计划（具体见保养计划）；</w:t>
      </w:r>
    </w:p>
    <w:p w14:paraId="2A0C3ED8">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根据定期保养计划，至少提前一个月储备相应备件；           </w:t>
      </w:r>
    </w:p>
    <w:p w14:paraId="30EF4D8E">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与客户沟通，确定停机日期，落实具体的实施时间，做好实施准备；</w:t>
      </w:r>
    </w:p>
    <w:p w14:paraId="23253DB4">
      <w:pPr>
        <w:keepNext w:val="0"/>
        <w:keepLines w:val="0"/>
        <w:pageBreakBefore w:val="0"/>
        <w:widowControl w:val="0"/>
        <w:numPr>
          <w:ilvl w:val="0"/>
          <w:numId w:val="3"/>
        </w:numPr>
        <w:kinsoku/>
        <w:wordWrap/>
        <w:overflowPunct/>
        <w:topLinePunct w:val="0"/>
        <w:autoSpaceDE/>
        <w:autoSpaceDN/>
        <w:bidi w:val="0"/>
        <w:adjustRightInd/>
        <w:snapToGrid w:val="0"/>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按计划，组织人员在时间内实施保养。</w:t>
      </w:r>
    </w:p>
    <w:p w14:paraId="2397A576">
      <w:pPr>
        <w:keepNext w:val="0"/>
        <w:keepLines w:val="0"/>
        <w:pageBreakBefore w:val="0"/>
        <w:widowControl w:val="0"/>
        <w:numPr>
          <w:ilvl w:val="0"/>
          <w:numId w:val="4"/>
        </w:numPr>
        <w:kinsoku/>
        <w:wordWrap/>
        <w:overflowPunct/>
        <w:topLinePunct w:val="0"/>
        <w:autoSpaceDE/>
        <w:autoSpaceDN/>
        <w:bidi w:val="0"/>
        <w:adjustRightInd/>
        <w:snapToGrid w:val="0"/>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应急维修：</w:t>
      </w:r>
    </w:p>
    <w:p w14:paraId="76E22C8E">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出现故障，</w:t>
      </w:r>
      <w:r>
        <w:rPr>
          <w:rFonts w:hint="eastAsia" w:ascii="宋体" w:hAnsi="宋体" w:eastAsia="宋体" w:cs="宋体"/>
          <w:b w:val="0"/>
          <w:bCs w:val="0"/>
          <w:color w:val="auto"/>
          <w:sz w:val="24"/>
          <w:szCs w:val="24"/>
          <w:lang w:eastAsia="zh-CN"/>
        </w:rPr>
        <w:t>成交供应商须</w:t>
      </w:r>
      <w:r>
        <w:rPr>
          <w:rFonts w:hint="eastAsia" w:ascii="宋体" w:hAnsi="宋体" w:eastAsia="宋体" w:cs="宋体"/>
          <w:b w:val="0"/>
          <w:bCs w:val="0"/>
          <w:color w:val="auto"/>
          <w:sz w:val="24"/>
          <w:szCs w:val="24"/>
        </w:rPr>
        <w:t>在</w:t>
      </w:r>
      <w:r>
        <w:rPr>
          <w:rFonts w:hint="eastAsia" w:ascii="宋体" w:hAnsi="宋体" w:eastAsia="宋体" w:cs="宋体"/>
          <w:b w:val="0"/>
          <w:bCs w:val="0"/>
          <w:color w:val="auto"/>
          <w:sz w:val="24"/>
          <w:szCs w:val="24"/>
          <w:lang w:val="en-US" w:eastAsia="zh-CN"/>
        </w:rPr>
        <w:t>半</w:t>
      </w:r>
      <w:r>
        <w:rPr>
          <w:rFonts w:hint="eastAsia" w:ascii="宋体" w:hAnsi="宋体" w:eastAsia="宋体" w:cs="宋体"/>
          <w:b w:val="0"/>
          <w:bCs w:val="0"/>
          <w:color w:val="auto"/>
          <w:sz w:val="24"/>
          <w:szCs w:val="24"/>
        </w:rPr>
        <w:t>小时</w:t>
      </w:r>
      <w:r>
        <w:rPr>
          <w:rFonts w:hint="eastAsia" w:ascii="宋体" w:hAnsi="宋体" w:eastAsia="宋体" w:cs="宋体"/>
          <w:b w:val="0"/>
          <w:bCs w:val="0"/>
          <w:color w:val="auto"/>
          <w:sz w:val="24"/>
          <w:szCs w:val="24"/>
          <w:lang w:eastAsia="zh-CN"/>
        </w:rPr>
        <w:t>内</w:t>
      </w:r>
      <w:r>
        <w:rPr>
          <w:rFonts w:hint="eastAsia" w:ascii="宋体" w:hAnsi="宋体" w:eastAsia="宋体" w:cs="宋体"/>
          <w:b w:val="0"/>
          <w:bCs w:val="0"/>
          <w:color w:val="auto"/>
          <w:sz w:val="24"/>
          <w:szCs w:val="24"/>
          <w:lang w:val="en-US" w:eastAsia="zh-CN"/>
        </w:rPr>
        <w:t>响应，两个小时</w:t>
      </w:r>
      <w:r>
        <w:rPr>
          <w:rFonts w:hint="eastAsia" w:ascii="宋体" w:hAnsi="宋体" w:eastAsia="宋体" w:cs="宋体"/>
          <w:b w:val="0"/>
          <w:bCs w:val="0"/>
          <w:color w:val="auto"/>
          <w:sz w:val="24"/>
          <w:szCs w:val="24"/>
        </w:rPr>
        <w:t>内到现场处理；</w:t>
      </w:r>
    </w:p>
    <w:p w14:paraId="620690E6">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故障需要配件，第一时间</w:t>
      </w:r>
      <w:r>
        <w:rPr>
          <w:rFonts w:hint="eastAsia" w:ascii="宋体" w:hAnsi="宋体" w:eastAsia="宋体" w:cs="宋体"/>
          <w:b w:val="0"/>
          <w:bCs w:val="0"/>
          <w:color w:val="auto"/>
          <w:sz w:val="24"/>
          <w:szCs w:val="24"/>
          <w:lang w:eastAsia="zh-CN"/>
        </w:rPr>
        <w:t>上报采购人同意后对受损</w:t>
      </w:r>
      <w:r>
        <w:rPr>
          <w:rFonts w:hint="eastAsia" w:ascii="宋体" w:hAnsi="宋体" w:eastAsia="宋体" w:cs="宋体"/>
          <w:b w:val="0"/>
          <w:bCs w:val="0"/>
          <w:color w:val="auto"/>
          <w:sz w:val="24"/>
          <w:szCs w:val="24"/>
        </w:rPr>
        <w:t>配件进行更换</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机组不能当日修复的</w:t>
      </w:r>
      <w:r>
        <w:rPr>
          <w:rFonts w:hint="eastAsia" w:ascii="宋体" w:hAnsi="宋体" w:eastAsia="宋体" w:cs="宋体"/>
          <w:b w:val="0"/>
          <w:bCs w:val="0"/>
          <w:color w:val="auto"/>
          <w:sz w:val="24"/>
          <w:szCs w:val="24"/>
          <w:lang w:eastAsia="zh-CN"/>
        </w:rPr>
        <w:t>成交供应商需提供备用设备</w:t>
      </w:r>
      <w:r>
        <w:rPr>
          <w:rFonts w:hint="eastAsia" w:ascii="宋体" w:hAnsi="宋体" w:eastAsia="宋体" w:cs="宋体"/>
          <w:b w:val="0"/>
          <w:bCs w:val="0"/>
          <w:color w:val="auto"/>
          <w:sz w:val="24"/>
          <w:szCs w:val="24"/>
        </w:rPr>
        <w:t>；</w:t>
      </w:r>
    </w:p>
    <w:p w14:paraId="02FAE5F9">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以减少停机或恢复</w:t>
      </w:r>
      <w:r>
        <w:rPr>
          <w:rFonts w:hint="eastAsia" w:ascii="宋体" w:hAnsi="宋体" w:eastAsia="宋体" w:cs="宋体"/>
          <w:b w:val="0"/>
          <w:bCs w:val="0"/>
          <w:color w:val="auto"/>
          <w:sz w:val="24"/>
          <w:szCs w:val="24"/>
          <w:lang w:eastAsia="zh-CN"/>
        </w:rPr>
        <w:t>设备运行</w:t>
      </w:r>
      <w:r>
        <w:rPr>
          <w:rFonts w:hint="eastAsia" w:ascii="宋体" w:hAnsi="宋体" w:eastAsia="宋体" w:cs="宋体"/>
          <w:b w:val="0"/>
          <w:bCs w:val="0"/>
          <w:color w:val="auto"/>
          <w:sz w:val="24"/>
          <w:szCs w:val="24"/>
        </w:rPr>
        <w:t>为前提，</w:t>
      </w:r>
      <w:r>
        <w:rPr>
          <w:rFonts w:hint="eastAsia" w:ascii="宋体" w:hAnsi="宋体" w:eastAsia="宋体" w:cs="宋体"/>
          <w:b w:val="0"/>
          <w:bCs w:val="0"/>
          <w:color w:val="auto"/>
          <w:sz w:val="24"/>
          <w:szCs w:val="24"/>
          <w:lang w:eastAsia="zh-CN"/>
        </w:rPr>
        <w:t>上报采购人同意后</w:t>
      </w:r>
      <w:r>
        <w:rPr>
          <w:rFonts w:hint="eastAsia" w:ascii="宋体" w:hAnsi="宋体" w:eastAsia="宋体" w:cs="宋体"/>
          <w:b w:val="0"/>
          <w:bCs w:val="0"/>
          <w:color w:val="auto"/>
          <w:sz w:val="24"/>
          <w:szCs w:val="24"/>
        </w:rPr>
        <w:t>实施应急维修方案。</w:t>
      </w:r>
    </w:p>
    <w:p w14:paraId="6C9C8D95">
      <w:pPr>
        <w:keepNext w:val="0"/>
        <w:keepLines w:val="0"/>
        <w:pageBreakBefore w:val="0"/>
        <w:widowControl w:val="0"/>
        <w:numPr>
          <w:ilvl w:val="0"/>
          <w:numId w:val="0"/>
        </w:numPr>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z w:val="21"/>
          <w:szCs w:val="21"/>
          <w:lang w:val="en-US"/>
        </w:rPr>
      </w:pPr>
      <w:r>
        <w:rPr>
          <w:rFonts w:hint="eastAsia" w:ascii="宋体" w:hAnsi="宋体" w:eastAsia="宋体" w:cs="宋体"/>
          <w:color w:val="auto"/>
          <w:sz w:val="21"/>
          <w:szCs w:val="21"/>
          <w:lang w:val="en-US" w:eastAsia="zh-CN"/>
        </w:rPr>
        <w:t>备注：</w:t>
      </w:r>
      <w:r>
        <w:rPr>
          <w:rFonts w:hint="eastAsia" w:ascii="宋体" w:hAnsi="宋体" w:eastAsia="宋体" w:cs="宋体"/>
          <w:color w:val="auto"/>
          <w:sz w:val="21"/>
          <w:szCs w:val="21"/>
          <w:lang w:eastAsia="zh-CN"/>
        </w:rPr>
        <w:t>医院医用空压、负压机组维保项目</w:t>
      </w:r>
      <w:r>
        <w:rPr>
          <w:rFonts w:hint="eastAsia" w:ascii="宋体" w:hAnsi="宋体" w:eastAsia="宋体" w:cs="宋体"/>
          <w:color w:val="auto"/>
          <w:sz w:val="21"/>
          <w:szCs w:val="21"/>
          <w:lang w:val="en-US" w:eastAsia="zh-CN"/>
        </w:rPr>
        <w:t>合同期间医用正负压机组因故障需更换配件，配件费用由医院承担。</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lang w:val="en-US" w:eastAsia="zh-CN"/>
        </w:rPr>
        <w:t>负责机组压力表、安全阀检测（含检测费）</w:t>
      </w:r>
    </w:p>
    <w:p w14:paraId="10CDF472">
      <w:pPr>
        <w:pStyle w:val="3"/>
        <w:keepNext/>
        <w:keepLines/>
        <w:pageBreakBefore w:val="0"/>
        <w:widowControl w:val="0"/>
        <w:numPr>
          <w:ilvl w:val="0"/>
          <w:numId w:val="0"/>
        </w:numPr>
        <w:kinsoku/>
        <w:wordWrap/>
        <w:overflowPunct/>
        <w:topLinePunct w:val="0"/>
        <w:autoSpaceDE/>
        <w:autoSpaceDN/>
        <w:bidi w:val="0"/>
        <w:adjustRightInd/>
        <w:snapToGrid/>
        <w:spacing w:before="20" w:after="20" w:line="420" w:lineRule="exact"/>
        <w:ind w:leftChars="0"/>
        <w:jc w:val="both"/>
        <w:textAlignment w:val="auto"/>
        <w:rPr>
          <w:rFonts w:hint="eastAsia" w:ascii="宋体" w:hAnsi="宋体" w:eastAsia="宋体" w:cs="宋体"/>
          <w:color w:val="auto"/>
          <w:sz w:val="24"/>
          <w:szCs w:val="24"/>
          <w:lang w:eastAsia="zh-CN"/>
        </w:rPr>
      </w:pPr>
      <w:bookmarkStart w:id="70" w:name="_Toc676"/>
      <w:r>
        <w:rPr>
          <w:rFonts w:hint="eastAsia" w:ascii="宋体" w:hAnsi="宋体" w:eastAsia="宋体" w:cs="宋体"/>
          <w:color w:val="auto"/>
          <w:sz w:val="24"/>
          <w:szCs w:val="24"/>
          <w:lang w:val="en-US" w:eastAsia="zh-CN"/>
        </w:rPr>
        <w:t>四、医用正负压机组</w:t>
      </w:r>
      <w:r>
        <w:rPr>
          <w:rFonts w:hint="eastAsia" w:ascii="宋体" w:hAnsi="宋体" w:eastAsia="宋体" w:cs="宋体"/>
          <w:color w:val="auto"/>
          <w:sz w:val="24"/>
          <w:szCs w:val="24"/>
          <w:lang w:eastAsia="zh-CN"/>
        </w:rPr>
        <w:t>维修保养服务考核</w:t>
      </w:r>
      <w:bookmarkEnd w:id="70"/>
    </w:p>
    <w:p w14:paraId="504067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 xml:space="preserve">  （一）医用正负压机组</w:t>
      </w:r>
      <w:r>
        <w:rPr>
          <w:rFonts w:hint="eastAsia" w:ascii="宋体" w:hAnsi="宋体" w:eastAsia="宋体" w:cs="宋体"/>
          <w:b w:val="0"/>
          <w:bCs w:val="0"/>
          <w:color w:val="auto"/>
          <w:sz w:val="24"/>
          <w:szCs w:val="24"/>
          <w:lang w:val="zh-CN"/>
        </w:rPr>
        <w:t>维修保养服务考核表</w:t>
      </w:r>
    </w:p>
    <w:p w14:paraId="254001F9">
      <w:pPr>
        <w:bidi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zh-CN"/>
        </w:rPr>
        <w:t>总分</w:t>
      </w:r>
      <w:r>
        <w:rPr>
          <w:rFonts w:hint="eastAsia" w:ascii="宋体" w:hAnsi="宋体" w:eastAsia="宋体" w:cs="宋体"/>
          <w:b/>
          <w:bCs/>
          <w:color w:val="auto"/>
          <w:sz w:val="24"/>
          <w:szCs w:val="24"/>
          <w:lang w:val="en-US" w:eastAsia="zh-CN"/>
        </w:rPr>
        <w:t>100分）</w:t>
      </w:r>
    </w:p>
    <w:p w14:paraId="6C151EF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jc w:val="left"/>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 xml:space="preserve">  考核人：</w:t>
      </w:r>
      <w:r>
        <w:rPr>
          <w:rFonts w:hint="eastAsia" w:ascii="宋体" w:hAnsi="宋体" w:eastAsia="宋体" w:cs="宋体"/>
          <w:color w:val="auto"/>
          <w:kern w:val="0"/>
          <w:sz w:val="24"/>
          <w:szCs w:val="24"/>
          <w:lang w:val="en-US" w:bidi="zh-CN"/>
        </w:rPr>
        <w:t xml:space="preserve">                 总得分：</w:t>
      </w:r>
      <w:r>
        <w:rPr>
          <w:rFonts w:hint="eastAsia" w:ascii="宋体" w:hAnsi="宋体" w:eastAsia="宋体" w:cs="宋体"/>
          <w:color w:val="auto"/>
          <w:kern w:val="0"/>
          <w:sz w:val="24"/>
          <w:szCs w:val="24"/>
          <w:lang w:val="zh-CN" w:bidi="zh-CN"/>
        </w:rPr>
        <w:t xml:space="preserve">       </w:t>
      </w:r>
      <w:r>
        <w:rPr>
          <w:rFonts w:hint="eastAsia" w:ascii="宋体" w:hAnsi="宋体" w:eastAsia="宋体" w:cs="宋体"/>
          <w:color w:val="auto"/>
          <w:kern w:val="0"/>
          <w:sz w:val="24"/>
          <w:szCs w:val="24"/>
          <w:lang w:val="en-US" w:bidi="zh-CN"/>
        </w:rPr>
        <w:t xml:space="preserve">             </w:t>
      </w:r>
      <w:r>
        <w:rPr>
          <w:rFonts w:hint="eastAsia" w:ascii="宋体" w:hAnsi="宋体" w:eastAsia="宋体" w:cs="宋体"/>
          <w:color w:val="auto"/>
          <w:kern w:val="0"/>
          <w:sz w:val="24"/>
          <w:szCs w:val="24"/>
          <w:lang w:val="zh-CN" w:bidi="zh-CN"/>
        </w:rPr>
        <w:t xml:space="preserve">     日期：                            </w:t>
      </w:r>
    </w:p>
    <w:tbl>
      <w:tblPr>
        <w:tblStyle w:val="1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8"/>
        <w:gridCol w:w="3988"/>
        <w:gridCol w:w="1116"/>
        <w:gridCol w:w="2526"/>
        <w:gridCol w:w="1097"/>
      </w:tblGrid>
      <w:tr w14:paraId="59B2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pct"/>
            <w:noWrap w:val="0"/>
            <w:vAlign w:val="center"/>
          </w:tcPr>
          <w:p w14:paraId="703D763F">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类别</w:t>
            </w:r>
          </w:p>
        </w:tc>
        <w:tc>
          <w:tcPr>
            <w:tcW w:w="2073" w:type="pct"/>
            <w:noWrap w:val="0"/>
            <w:vAlign w:val="top"/>
          </w:tcPr>
          <w:p w14:paraId="2B2C3AAB">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标准内容</w:t>
            </w:r>
          </w:p>
        </w:tc>
        <w:tc>
          <w:tcPr>
            <w:tcW w:w="580" w:type="pct"/>
            <w:noWrap w:val="0"/>
            <w:vAlign w:val="top"/>
          </w:tcPr>
          <w:p w14:paraId="10EADB14">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bidi="zh-CN"/>
              </w:rPr>
              <w:t>分值</w:t>
            </w:r>
          </w:p>
        </w:tc>
        <w:tc>
          <w:tcPr>
            <w:tcW w:w="1313" w:type="pct"/>
            <w:noWrap w:val="0"/>
            <w:vAlign w:val="top"/>
          </w:tcPr>
          <w:p w14:paraId="3F32B34C">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bidi="zh-CN"/>
              </w:rPr>
              <w:t>评分</w:t>
            </w:r>
          </w:p>
        </w:tc>
        <w:tc>
          <w:tcPr>
            <w:tcW w:w="570" w:type="pct"/>
            <w:noWrap w:val="0"/>
            <w:vAlign w:val="top"/>
          </w:tcPr>
          <w:p w14:paraId="4978E73D">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得分</w:t>
            </w:r>
          </w:p>
        </w:tc>
      </w:tr>
      <w:tr w14:paraId="1E15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62" w:type="pct"/>
            <w:vMerge w:val="restart"/>
            <w:noWrap w:val="0"/>
            <w:vAlign w:val="center"/>
          </w:tcPr>
          <w:p w14:paraId="5844E9B9">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机房</w:t>
            </w:r>
            <w:r>
              <w:rPr>
                <w:rFonts w:hint="eastAsia" w:ascii="宋体" w:hAnsi="宋体" w:eastAsia="宋体" w:cs="宋体"/>
                <w:color w:val="auto"/>
                <w:kern w:val="0"/>
                <w:sz w:val="24"/>
                <w:szCs w:val="24"/>
                <w:lang w:val="en-US" w:eastAsia="zh-CN" w:bidi="zh-CN"/>
              </w:rPr>
              <w:t>20</w:t>
            </w:r>
            <w:r>
              <w:rPr>
                <w:rFonts w:hint="eastAsia" w:ascii="宋体" w:hAnsi="宋体" w:eastAsia="宋体" w:cs="宋体"/>
                <w:color w:val="auto"/>
                <w:kern w:val="0"/>
                <w:sz w:val="24"/>
                <w:szCs w:val="24"/>
                <w:lang w:val="zh-CN" w:bidi="zh-CN"/>
              </w:rPr>
              <w:t>分</w:t>
            </w:r>
          </w:p>
        </w:tc>
        <w:tc>
          <w:tcPr>
            <w:tcW w:w="2073" w:type="pct"/>
            <w:noWrap w:val="0"/>
            <w:vAlign w:val="center"/>
          </w:tcPr>
          <w:p w14:paraId="0E14ED9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1、</w:t>
            </w:r>
            <w:r>
              <w:rPr>
                <w:rFonts w:hint="eastAsia" w:ascii="宋体" w:hAnsi="宋体" w:eastAsia="宋体" w:cs="宋体"/>
                <w:color w:val="auto"/>
                <w:kern w:val="0"/>
                <w:sz w:val="24"/>
                <w:szCs w:val="24"/>
                <w:lang w:val="zh-CN" w:bidi="zh-CN"/>
              </w:rPr>
              <w:t>机房环境：</w:t>
            </w:r>
          </w:p>
          <w:p w14:paraId="4AB2AA0B">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机房内应保持清洁无杂物，门窗应可靠牢靠。</w:t>
            </w:r>
          </w:p>
        </w:tc>
        <w:tc>
          <w:tcPr>
            <w:tcW w:w="580" w:type="pct"/>
            <w:noWrap w:val="0"/>
            <w:vAlign w:val="center"/>
          </w:tcPr>
          <w:p w14:paraId="6EB969B4">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10分</w:t>
            </w:r>
          </w:p>
        </w:tc>
        <w:tc>
          <w:tcPr>
            <w:tcW w:w="1313" w:type="pct"/>
            <w:noWrap w:val="0"/>
            <w:vAlign w:val="center"/>
          </w:tcPr>
          <w:p w14:paraId="63B96DE9">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符合：10分</w:t>
            </w:r>
          </w:p>
          <w:p w14:paraId="6B0B8F30">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基本符合：5分</w:t>
            </w:r>
          </w:p>
          <w:p w14:paraId="4832BE2E">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5DBDD5D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14:paraId="20FE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trPr>
        <w:tc>
          <w:tcPr>
            <w:tcW w:w="462" w:type="pct"/>
            <w:vMerge w:val="continue"/>
            <w:noWrap w:val="0"/>
            <w:vAlign w:val="top"/>
          </w:tcPr>
          <w:p w14:paraId="640DD633">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tcBorders>
              <w:bottom w:val="single" w:color="auto" w:sz="4" w:space="0"/>
            </w:tcBorders>
            <w:noWrap w:val="0"/>
            <w:vAlign w:val="center"/>
          </w:tcPr>
          <w:p w14:paraId="580D20B8">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2、</w:t>
            </w:r>
            <w:r>
              <w:rPr>
                <w:rFonts w:hint="eastAsia" w:ascii="宋体" w:hAnsi="宋体" w:eastAsia="宋体" w:cs="宋体"/>
                <w:color w:val="auto"/>
                <w:kern w:val="0"/>
                <w:sz w:val="24"/>
                <w:szCs w:val="24"/>
                <w:lang w:val="zh-CN" w:bidi="zh-CN"/>
              </w:rPr>
              <w:t>控制柜：</w:t>
            </w:r>
          </w:p>
          <w:p w14:paraId="5FEDE0ED">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控制柜内各电路板及微机设备无灰尘，无异味等异常情况。</w:t>
            </w:r>
          </w:p>
        </w:tc>
        <w:tc>
          <w:tcPr>
            <w:tcW w:w="580" w:type="pct"/>
            <w:tcBorders>
              <w:bottom w:val="single" w:color="auto" w:sz="4" w:space="0"/>
            </w:tcBorders>
            <w:noWrap w:val="0"/>
            <w:vAlign w:val="center"/>
          </w:tcPr>
          <w:p w14:paraId="7B9A2C91">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tc>
        <w:tc>
          <w:tcPr>
            <w:tcW w:w="1313" w:type="pct"/>
            <w:tcBorders>
              <w:bottom w:val="single" w:color="auto" w:sz="4" w:space="0"/>
            </w:tcBorders>
            <w:noWrap w:val="0"/>
            <w:vAlign w:val="center"/>
          </w:tcPr>
          <w:p w14:paraId="23DDE981">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14:paraId="55F5E4A2">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14:paraId="58AB1669">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tcBorders>
              <w:bottom w:val="single" w:color="auto" w:sz="4" w:space="0"/>
            </w:tcBorders>
            <w:noWrap w:val="0"/>
            <w:vAlign w:val="center"/>
          </w:tcPr>
          <w:p w14:paraId="41F68639">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14:paraId="0C88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62" w:type="pct"/>
            <w:vMerge w:val="continue"/>
            <w:noWrap w:val="0"/>
            <w:vAlign w:val="top"/>
          </w:tcPr>
          <w:p w14:paraId="111C4BD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tcBorders>
              <w:top w:val="single" w:color="auto" w:sz="4" w:space="0"/>
            </w:tcBorders>
            <w:noWrap w:val="0"/>
            <w:vAlign w:val="center"/>
          </w:tcPr>
          <w:p w14:paraId="697939D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p w14:paraId="6BCBFE9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3、</w:t>
            </w:r>
            <w:r>
              <w:rPr>
                <w:rFonts w:hint="eastAsia" w:ascii="宋体" w:hAnsi="宋体" w:eastAsia="宋体" w:cs="宋体"/>
                <w:color w:val="auto"/>
                <w:kern w:val="0"/>
                <w:sz w:val="24"/>
                <w:szCs w:val="24"/>
                <w:lang w:val="zh-CN" w:bidi="zh-CN"/>
              </w:rPr>
              <w:t>运行无异常噪声、异味等异常情况，</w:t>
            </w:r>
            <w:r>
              <w:rPr>
                <w:rFonts w:hint="eastAsia" w:ascii="宋体" w:hAnsi="宋体" w:eastAsia="宋体" w:cs="宋体"/>
                <w:color w:val="auto"/>
                <w:kern w:val="0"/>
                <w:sz w:val="24"/>
                <w:szCs w:val="24"/>
                <w:lang w:val="en-US" w:eastAsia="zh-CN" w:bidi="zh-CN"/>
              </w:rPr>
              <w:t>跳机</w:t>
            </w:r>
            <w:r>
              <w:rPr>
                <w:rFonts w:hint="eastAsia" w:ascii="宋体" w:hAnsi="宋体" w:eastAsia="宋体" w:cs="宋体"/>
                <w:color w:val="auto"/>
                <w:kern w:val="0"/>
                <w:sz w:val="24"/>
                <w:szCs w:val="24"/>
                <w:lang w:val="zh-CN" w:bidi="zh-CN"/>
              </w:rPr>
              <w:t>。</w:t>
            </w:r>
          </w:p>
        </w:tc>
        <w:tc>
          <w:tcPr>
            <w:tcW w:w="580" w:type="pct"/>
            <w:tcBorders>
              <w:top w:val="single" w:color="auto" w:sz="4" w:space="0"/>
            </w:tcBorders>
            <w:noWrap w:val="0"/>
            <w:vAlign w:val="center"/>
          </w:tcPr>
          <w:p w14:paraId="72E83C03">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5分</w:t>
            </w:r>
          </w:p>
        </w:tc>
        <w:tc>
          <w:tcPr>
            <w:tcW w:w="1313" w:type="pct"/>
            <w:tcBorders>
              <w:top w:val="single" w:color="auto" w:sz="4" w:space="0"/>
            </w:tcBorders>
            <w:noWrap w:val="0"/>
            <w:vAlign w:val="center"/>
          </w:tcPr>
          <w:p w14:paraId="54159D55">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p w14:paraId="50AC264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14:paraId="333D9F86">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tcBorders>
              <w:top w:val="single" w:color="auto" w:sz="4" w:space="0"/>
            </w:tcBorders>
            <w:noWrap w:val="0"/>
            <w:vAlign w:val="center"/>
          </w:tcPr>
          <w:p w14:paraId="64DEA74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14:paraId="4B20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462" w:type="pct"/>
            <w:vMerge w:val="continue"/>
            <w:noWrap w:val="0"/>
            <w:vAlign w:val="top"/>
          </w:tcPr>
          <w:p w14:paraId="7CCDA3BB">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31007FDA">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4、机房内各运转部位应有明显标示。</w:t>
            </w:r>
          </w:p>
        </w:tc>
        <w:tc>
          <w:tcPr>
            <w:tcW w:w="580" w:type="pct"/>
            <w:noWrap w:val="0"/>
            <w:vAlign w:val="center"/>
          </w:tcPr>
          <w:p w14:paraId="6E8CF524">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tc>
        <w:tc>
          <w:tcPr>
            <w:tcW w:w="1313" w:type="pct"/>
            <w:noWrap w:val="0"/>
            <w:vAlign w:val="center"/>
          </w:tcPr>
          <w:p w14:paraId="6270BD2D">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14:paraId="77AD9DF5">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1</w:t>
            </w:r>
            <w:r>
              <w:rPr>
                <w:rFonts w:hint="eastAsia" w:ascii="宋体" w:hAnsi="宋体" w:eastAsia="宋体" w:cs="宋体"/>
                <w:color w:val="auto"/>
                <w:kern w:val="0"/>
                <w:sz w:val="24"/>
                <w:szCs w:val="24"/>
                <w:lang w:val="zh-CN" w:bidi="zh-CN"/>
              </w:rPr>
              <w:t>分</w:t>
            </w:r>
          </w:p>
          <w:p w14:paraId="1F158C6D">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724B187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14:paraId="33C9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2" w:type="pct"/>
            <w:vMerge w:val="restart"/>
            <w:noWrap w:val="0"/>
            <w:vAlign w:val="center"/>
          </w:tcPr>
          <w:p w14:paraId="6938AD1E">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负压机组本体15</w:t>
            </w:r>
            <w:r>
              <w:rPr>
                <w:rFonts w:hint="eastAsia" w:ascii="宋体" w:hAnsi="宋体" w:eastAsia="宋体" w:cs="宋体"/>
                <w:color w:val="auto"/>
                <w:kern w:val="0"/>
                <w:sz w:val="24"/>
                <w:szCs w:val="24"/>
                <w:lang w:val="zh-CN" w:bidi="zh-CN"/>
              </w:rPr>
              <w:t>分</w:t>
            </w:r>
          </w:p>
          <w:p w14:paraId="67E69638">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4794A6FC">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1、</w:t>
            </w:r>
            <w:r>
              <w:rPr>
                <w:rFonts w:hint="eastAsia" w:ascii="宋体" w:hAnsi="宋体" w:eastAsia="宋体" w:cs="宋体"/>
                <w:color w:val="auto"/>
                <w:kern w:val="0"/>
                <w:sz w:val="24"/>
                <w:szCs w:val="24"/>
                <w:lang w:val="en-US" w:eastAsia="zh-CN" w:bidi="zh-CN"/>
              </w:rPr>
              <w:t>空滤、油滤、油分无脏堵，压差不超过额定值</w:t>
            </w:r>
            <w:r>
              <w:rPr>
                <w:rFonts w:hint="eastAsia" w:ascii="宋体" w:hAnsi="宋体" w:eastAsia="宋体" w:cs="宋体"/>
                <w:color w:val="auto"/>
                <w:kern w:val="0"/>
                <w:sz w:val="24"/>
                <w:szCs w:val="24"/>
                <w:lang w:val="zh-CN" w:bidi="zh-CN"/>
              </w:rPr>
              <w:t>。</w:t>
            </w:r>
          </w:p>
        </w:tc>
        <w:tc>
          <w:tcPr>
            <w:tcW w:w="580" w:type="pct"/>
            <w:noWrap w:val="0"/>
            <w:vAlign w:val="center"/>
          </w:tcPr>
          <w:p w14:paraId="4C626869">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分</w:t>
            </w:r>
          </w:p>
        </w:tc>
        <w:tc>
          <w:tcPr>
            <w:tcW w:w="1313" w:type="pct"/>
            <w:noWrap w:val="0"/>
            <w:vAlign w:val="center"/>
          </w:tcPr>
          <w:p w14:paraId="4940F9BF">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分</w:t>
            </w:r>
          </w:p>
          <w:p w14:paraId="421C25F9">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基本符合：3分</w:t>
            </w:r>
          </w:p>
          <w:p w14:paraId="7537AE09">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0FF578B6">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6633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62" w:type="pct"/>
            <w:vMerge w:val="continue"/>
            <w:noWrap w:val="0"/>
            <w:vAlign w:val="top"/>
          </w:tcPr>
          <w:p w14:paraId="0C066D20">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01813D15">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2、油杯油量不能低于正常值。</w:t>
            </w:r>
          </w:p>
        </w:tc>
        <w:tc>
          <w:tcPr>
            <w:tcW w:w="580" w:type="pct"/>
            <w:noWrap w:val="0"/>
            <w:vAlign w:val="center"/>
          </w:tcPr>
          <w:p w14:paraId="4B3DF91F">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3分</w:t>
            </w:r>
          </w:p>
        </w:tc>
        <w:tc>
          <w:tcPr>
            <w:tcW w:w="1313" w:type="pct"/>
            <w:noWrap w:val="0"/>
            <w:vAlign w:val="center"/>
          </w:tcPr>
          <w:p w14:paraId="646094E4">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14:paraId="2E533541">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基本符合：2分</w:t>
            </w:r>
          </w:p>
          <w:p w14:paraId="26F85464">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0DE8CC17">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7292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462" w:type="pct"/>
            <w:vMerge w:val="continue"/>
            <w:noWrap w:val="0"/>
            <w:vAlign w:val="top"/>
          </w:tcPr>
          <w:p w14:paraId="09A70BCE">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37EE9A02">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3、</w:t>
            </w:r>
            <w:r>
              <w:rPr>
                <w:rFonts w:hint="eastAsia" w:ascii="宋体" w:hAnsi="宋体" w:eastAsia="宋体" w:cs="宋体"/>
                <w:color w:val="auto"/>
                <w:kern w:val="0"/>
                <w:sz w:val="24"/>
                <w:szCs w:val="24"/>
                <w:lang w:val="en-US" w:eastAsia="zh-CN" w:bidi="zh-CN"/>
              </w:rPr>
              <w:t>主机运行正常，无振动大、噪音大等</w:t>
            </w:r>
            <w:r>
              <w:rPr>
                <w:rFonts w:hint="eastAsia" w:ascii="宋体" w:hAnsi="宋体" w:eastAsia="宋体" w:cs="宋体"/>
                <w:color w:val="auto"/>
                <w:kern w:val="0"/>
                <w:sz w:val="24"/>
                <w:szCs w:val="24"/>
                <w:lang w:val="zh-CN" w:bidi="zh-CN"/>
              </w:rPr>
              <w:t>。</w:t>
            </w:r>
          </w:p>
        </w:tc>
        <w:tc>
          <w:tcPr>
            <w:tcW w:w="580" w:type="pct"/>
            <w:noWrap w:val="0"/>
            <w:vAlign w:val="center"/>
          </w:tcPr>
          <w:p w14:paraId="707815B6">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tc>
        <w:tc>
          <w:tcPr>
            <w:tcW w:w="1313" w:type="pct"/>
            <w:noWrap w:val="0"/>
            <w:vAlign w:val="center"/>
          </w:tcPr>
          <w:p w14:paraId="7D16F7B1">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p w14:paraId="408DDB90">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14:paraId="1765BB87">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4DE2FCFB">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1BF0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462" w:type="pct"/>
            <w:vMerge w:val="continue"/>
            <w:noWrap w:val="0"/>
            <w:vAlign w:val="top"/>
          </w:tcPr>
          <w:p w14:paraId="66434F5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23CE4787">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w:t>
            </w:r>
            <w:r>
              <w:rPr>
                <w:rFonts w:hint="eastAsia" w:ascii="宋体" w:hAnsi="宋体" w:eastAsia="宋体" w:cs="宋体"/>
                <w:color w:val="auto"/>
                <w:kern w:val="0"/>
                <w:sz w:val="24"/>
                <w:szCs w:val="24"/>
                <w:lang w:val="en-US" w:eastAsia="zh-CN" w:bidi="zh-CN"/>
              </w:rPr>
              <w:t>各操作按钮、</w:t>
            </w:r>
            <w:r>
              <w:rPr>
                <w:rFonts w:hint="eastAsia" w:ascii="宋体" w:hAnsi="宋体" w:eastAsia="宋体" w:cs="宋体"/>
                <w:color w:val="auto"/>
                <w:kern w:val="0"/>
                <w:sz w:val="24"/>
                <w:szCs w:val="24"/>
                <w:lang w:val="zh-CN" w:bidi="zh-CN"/>
              </w:rPr>
              <w:t>开关</w:t>
            </w:r>
            <w:r>
              <w:rPr>
                <w:rFonts w:hint="eastAsia" w:ascii="宋体" w:hAnsi="宋体" w:eastAsia="宋体" w:cs="宋体"/>
                <w:color w:val="auto"/>
                <w:kern w:val="0"/>
                <w:sz w:val="24"/>
                <w:szCs w:val="24"/>
                <w:lang w:val="zh-CN" w:eastAsia="zh-CN" w:bidi="zh-CN"/>
              </w:rPr>
              <w:t>、</w:t>
            </w:r>
            <w:r>
              <w:rPr>
                <w:rFonts w:hint="eastAsia" w:ascii="宋体" w:hAnsi="宋体" w:eastAsia="宋体" w:cs="宋体"/>
                <w:color w:val="auto"/>
                <w:kern w:val="0"/>
                <w:sz w:val="24"/>
                <w:szCs w:val="24"/>
                <w:lang w:val="en-US" w:eastAsia="zh-CN" w:bidi="zh-CN"/>
              </w:rPr>
              <w:t>阀门</w:t>
            </w:r>
            <w:r>
              <w:rPr>
                <w:rFonts w:hint="eastAsia" w:ascii="宋体" w:hAnsi="宋体" w:eastAsia="宋体" w:cs="宋体"/>
                <w:color w:val="auto"/>
                <w:kern w:val="0"/>
                <w:sz w:val="24"/>
                <w:szCs w:val="24"/>
                <w:lang w:val="zh-CN" w:bidi="zh-CN"/>
              </w:rPr>
              <w:t>应灵活有效，</w:t>
            </w:r>
            <w:r>
              <w:rPr>
                <w:rFonts w:hint="eastAsia" w:ascii="宋体" w:hAnsi="宋体" w:eastAsia="宋体" w:cs="宋体"/>
                <w:color w:val="auto"/>
                <w:kern w:val="0"/>
                <w:sz w:val="24"/>
                <w:szCs w:val="24"/>
                <w:lang w:val="en-US" w:eastAsia="zh-CN" w:bidi="zh-CN"/>
              </w:rPr>
              <w:t>无卡涩</w:t>
            </w:r>
            <w:r>
              <w:rPr>
                <w:rFonts w:hint="eastAsia" w:ascii="宋体" w:hAnsi="宋体" w:eastAsia="宋体" w:cs="宋体"/>
                <w:color w:val="auto"/>
                <w:kern w:val="0"/>
                <w:sz w:val="24"/>
                <w:szCs w:val="24"/>
                <w:lang w:val="zh-CN" w:bidi="zh-CN"/>
              </w:rPr>
              <w:t>。</w:t>
            </w:r>
          </w:p>
        </w:tc>
        <w:tc>
          <w:tcPr>
            <w:tcW w:w="580" w:type="pct"/>
            <w:noWrap w:val="0"/>
            <w:vAlign w:val="center"/>
          </w:tcPr>
          <w:p w14:paraId="581CAF7E">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tc>
        <w:tc>
          <w:tcPr>
            <w:tcW w:w="1313" w:type="pct"/>
            <w:noWrap w:val="0"/>
            <w:vAlign w:val="center"/>
          </w:tcPr>
          <w:p w14:paraId="61B5EAA5">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符合：3分</w:t>
            </w:r>
          </w:p>
          <w:p w14:paraId="464E98AF">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14:paraId="2CA5DB28">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14:paraId="75763EEE">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7D02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trPr>
        <w:tc>
          <w:tcPr>
            <w:tcW w:w="462" w:type="pct"/>
            <w:vMerge w:val="restart"/>
            <w:noWrap w:val="0"/>
            <w:vAlign w:val="center"/>
          </w:tcPr>
          <w:p w14:paraId="4D7E4DFF">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管网10分</w:t>
            </w:r>
          </w:p>
          <w:p w14:paraId="5AAAD5D6">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66D8121B">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1、定期清理</w:t>
            </w:r>
            <w:r>
              <w:rPr>
                <w:rFonts w:hint="eastAsia" w:ascii="宋体" w:hAnsi="宋体" w:eastAsia="宋体" w:cs="宋体"/>
                <w:color w:val="auto"/>
                <w:sz w:val="24"/>
                <w:szCs w:val="24"/>
                <w:lang w:val="en-US" w:eastAsia="zh-CN"/>
              </w:rPr>
              <w:t>油、气管</w:t>
            </w:r>
            <w:r>
              <w:rPr>
                <w:rFonts w:hint="eastAsia" w:ascii="宋体" w:hAnsi="宋体" w:eastAsia="宋体" w:cs="宋体"/>
                <w:color w:val="auto"/>
                <w:sz w:val="24"/>
                <w:szCs w:val="24"/>
              </w:rPr>
              <w:t>灰尘、</w:t>
            </w:r>
            <w:r>
              <w:rPr>
                <w:rFonts w:hint="eastAsia" w:ascii="宋体" w:hAnsi="宋体" w:eastAsia="宋体" w:cs="宋体"/>
                <w:color w:val="auto"/>
                <w:sz w:val="24"/>
                <w:szCs w:val="24"/>
                <w:lang w:val="en-US" w:eastAsia="zh-CN"/>
              </w:rPr>
              <w:t>油污</w:t>
            </w:r>
            <w:r>
              <w:rPr>
                <w:rFonts w:hint="eastAsia" w:ascii="宋体" w:hAnsi="宋体" w:eastAsia="宋体" w:cs="宋体"/>
                <w:color w:val="auto"/>
                <w:sz w:val="24"/>
                <w:szCs w:val="24"/>
              </w:rPr>
              <w:t>。</w:t>
            </w:r>
          </w:p>
        </w:tc>
        <w:tc>
          <w:tcPr>
            <w:tcW w:w="580" w:type="pct"/>
            <w:noWrap w:val="0"/>
            <w:vAlign w:val="center"/>
          </w:tcPr>
          <w:p w14:paraId="4D3B3BCE">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2分</w:t>
            </w:r>
          </w:p>
        </w:tc>
        <w:tc>
          <w:tcPr>
            <w:tcW w:w="1313" w:type="pct"/>
            <w:noWrap w:val="0"/>
            <w:vAlign w:val="center"/>
          </w:tcPr>
          <w:p w14:paraId="6FDB105A">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符合：2分</w:t>
            </w:r>
          </w:p>
          <w:p w14:paraId="45EE5440">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基本符合：1分</w:t>
            </w:r>
          </w:p>
          <w:p w14:paraId="14F4BB47">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14:paraId="3B088219">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1E01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462" w:type="pct"/>
            <w:vMerge w:val="continue"/>
            <w:noWrap w:val="0"/>
            <w:vAlign w:val="top"/>
          </w:tcPr>
          <w:p w14:paraId="38E1E8E1">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385DF56E">
            <w:pPr>
              <w:widowControl/>
              <w:spacing w:line="360" w:lineRule="exac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油、气管网无跑冒滴漏</w:t>
            </w:r>
            <w:r>
              <w:rPr>
                <w:rFonts w:hint="eastAsia" w:ascii="宋体" w:hAnsi="宋体" w:eastAsia="宋体" w:cs="宋体"/>
                <w:color w:val="auto"/>
                <w:sz w:val="24"/>
                <w:szCs w:val="24"/>
              </w:rPr>
              <w:t>。</w:t>
            </w:r>
          </w:p>
        </w:tc>
        <w:tc>
          <w:tcPr>
            <w:tcW w:w="580" w:type="pct"/>
            <w:noWrap w:val="0"/>
            <w:vAlign w:val="center"/>
          </w:tcPr>
          <w:p w14:paraId="39B4EDEF">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313" w:type="pct"/>
            <w:noWrap w:val="0"/>
            <w:vAlign w:val="center"/>
          </w:tcPr>
          <w:p w14:paraId="404CA236">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30D1BC1F">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43C66931">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14:paraId="3A48356F">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2F7B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462" w:type="pct"/>
            <w:vMerge w:val="continue"/>
            <w:noWrap w:val="0"/>
            <w:vAlign w:val="top"/>
          </w:tcPr>
          <w:p w14:paraId="07E401DB">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06CE88AC">
            <w:pPr>
              <w:widowControl/>
              <w:spacing w:line="360" w:lineRule="exac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油、气管网无堵塞</w:t>
            </w:r>
            <w:r>
              <w:rPr>
                <w:rFonts w:hint="eastAsia" w:ascii="宋体" w:hAnsi="宋体" w:eastAsia="宋体" w:cs="宋体"/>
                <w:color w:val="auto"/>
                <w:sz w:val="24"/>
                <w:szCs w:val="24"/>
              </w:rPr>
              <w:t>。</w:t>
            </w:r>
          </w:p>
        </w:tc>
        <w:tc>
          <w:tcPr>
            <w:tcW w:w="580" w:type="pct"/>
            <w:noWrap w:val="0"/>
            <w:vAlign w:val="center"/>
          </w:tcPr>
          <w:p w14:paraId="5174D8FC">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1313" w:type="pct"/>
            <w:noWrap w:val="0"/>
            <w:vAlign w:val="center"/>
          </w:tcPr>
          <w:p w14:paraId="4E1EA1D6">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5BB6783D">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39B61497">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14:paraId="36C9D0A5">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7DE4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62" w:type="pct"/>
            <w:vMerge w:val="restart"/>
            <w:noWrap w:val="0"/>
            <w:vAlign w:val="center"/>
          </w:tcPr>
          <w:p w14:paraId="40EA9BA8">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正压机组本体15</w:t>
            </w:r>
            <w:r>
              <w:rPr>
                <w:rFonts w:hint="eastAsia" w:ascii="宋体" w:hAnsi="宋体" w:eastAsia="宋体" w:cs="宋体"/>
                <w:color w:val="auto"/>
                <w:sz w:val="24"/>
                <w:szCs w:val="24"/>
              </w:rPr>
              <w:t>分</w:t>
            </w:r>
          </w:p>
          <w:p w14:paraId="7791CCF3">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5619F43D">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空滤、油滤、油分无脏堵，压差不超过额定值</w:t>
            </w:r>
            <w:r>
              <w:rPr>
                <w:rFonts w:hint="eastAsia" w:ascii="宋体" w:hAnsi="宋体" w:eastAsia="宋体" w:cs="宋体"/>
                <w:color w:val="auto"/>
                <w:sz w:val="24"/>
                <w:szCs w:val="24"/>
              </w:rPr>
              <w:t>。</w:t>
            </w:r>
          </w:p>
        </w:tc>
        <w:tc>
          <w:tcPr>
            <w:tcW w:w="580" w:type="pct"/>
            <w:noWrap w:val="0"/>
            <w:vAlign w:val="center"/>
          </w:tcPr>
          <w:p w14:paraId="423ED03B">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1313" w:type="pct"/>
            <w:noWrap w:val="0"/>
            <w:vAlign w:val="center"/>
          </w:tcPr>
          <w:p w14:paraId="60CAB24A">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0DBEF4FC">
            <w:pPr>
              <w:widowControl/>
              <w:spacing w:line="360" w:lineRule="exact"/>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基本符合：3分</w:t>
            </w:r>
          </w:p>
          <w:p w14:paraId="78ECFA13">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14:paraId="27C61F07">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32CFB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462" w:type="pct"/>
            <w:vMerge w:val="continue"/>
            <w:noWrap w:val="0"/>
            <w:vAlign w:val="top"/>
          </w:tcPr>
          <w:p w14:paraId="30E1D327">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5546E1FB">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2、油杯油量不能低于正常值。</w:t>
            </w:r>
          </w:p>
        </w:tc>
        <w:tc>
          <w:tcPr>
            <w:tcW w:w="580" w:type="pct"/>
            <w:noWrap w:val="0"/>
            <w:vAlign w:val="center"/>
          </w:tcPr>
          <w:p w14:paraId="5100E1BB">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3分</w:t>
            </w:r>
          </w:p>
        </w:tc>
        <w:tc>
          <w:tcPr>
            <w:tcW w:w="1313" w:type="pct"/>
            <w:noWrap w:val="0"/>
            <w:vAlign w:val="center"/>
          </w:tcPr>
          <w:p w14:paraId="365815A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1D50E6F0">
            <w:pPr>
              <w:widowControl/>
              <w:spacing w:line="360" w:lineRule="exact"/>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基本符合：2分</w:t>
            </w:r>
          </w:p>
          <w:p w14:paraId="5CC5CEE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14:paraId="1C2A470C">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40BB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462" w:type="pct"/>
            <w:vMerge w:val="continue"/>
            <w:noWrap w:val="0"/>
            <w:vAlign w:val="top"/>
          </w:tcPr>
          <w:p w14:paraId="654EEBDE">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2F7A6B9B">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主机运行正常，无振动大、噪音大等</w:t>
            </w:r>
            <w:r>
              <w:rPr>
                <w:rFonts w:hint="eastAsia" w:ascii="宋体" w:hAnsi="宋体" w:eastAsia="宋体" w:cs="宋体"/>
                <w:color w:val="auto"/>
                <w:sz w:val="24"/>
                <w:szCs w:val="24"/>
              </w:rPr>
              <w:t>。</w:t>
            </w:r>
          </w:p>
        </w:tc>
        <w:tc>
          <w:tcPr>
            <w:tcW w:w="580" w:type="pct"/>
            <w:noWrap w:val="0"/>
            <w:vAlign w:val="center"/>
          </w:tcPr>
          <w:p w14:paraId="199361C7">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313" w:type="pct"/>
            <w:noWrap w:val="0"/>
            <w:vAlign w:val="center"/>
          </w:tcPr>
          <w:p w14:paraId="0B566EC6">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72F1F954">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40D07E63">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14:paraId="507EBBE0">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631F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462" w:type="pct"/>
            <w:vMerge w:val="continue"/>
            <w:noWrap w:val="0"/>
            <w:vAlign w:val="top"/>
          </w:tcPr>
          <w:p w14:paraId="1BB1CC30">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51D4D3E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各操作按钮、</w:t>
            </w:r>
            <w:r>
              <w:rPr>
                <w:rFonts w:hint="eastAsia" w:ascii="宋体" w:hAnsi="宋体" w:eastAsia="宋体" w:cs="宋体"/>
                <w:color w:val="auto"/>
                <w:sz w:val="24"/>
                <w:szCs w:val="24"/>
              </w:rPr>
              <w:t>开关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阀门</w:t>
            </w:r>
            <w:r>
              <w:rPr>
                <w:rFonts w:hint="eastAsia" w:ascii="宋体" w:hAnsi="宋体" w:eastAsia="宋体" w:cs="宋体"/>
                <w:color w:val="auto"/>
                <w:sz w:val="24"/>
                <w:szCs w:val="24"/>
              </w:rPr>
              <w:t>应灵活有效，</w:t>
            </w:r>
            <w:r>
              <w:rPr>
                <w:rFonts w:hint="eastAsia" w:ascii="宋体" w:hAnsi="宋体" w:eastAsia="宋体" w:cs="宋体"/>
                <w:color w:val="auto"/>
                <w:sz w:val="24"/>
                <w:szCs w:val="24"/>
                <w:lang w:val="en-US" w:eastAsia="zh-CN"/>
              </w:rPr>
              <w:t>无卡涩</w:t>
            </w:r>
            <w:r>
              <w:rPr>
                <w:rFonts w:hint="eastAsia" w:ascii="宋体" w:hAnsi="宋体" w:eastAsia="宋体" w:cs="宋体"/>
                <w:color w:val="auto"/>
                <w:sz w:val="24"/>
                <w:szCs w:val="24"/>
              </w:rPr>
              <w:t>。</w:t>
            </w:r>
          </w:p>
        </w:tc>
        <w:tc>
          <w:tcPr>
            <w:tcW w:w="580" w:type="pct"/>
            <w:noWrap w:val="0"/>
            <w:vAlign w:val="center"/>
          </w:tcPr>
          <w:p w14:paraId="4E2802A1">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1313" w:type="pct"/>
            <w:noWrap w:val="0"/>
            <w:vAlign w:val="center"/>
          </w:tcPr>
          <w:p w14:paraId="43FAAEF3">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符合：3分</w:t>
            </w:r>
          </w:p>
          <w:p w14:paraId="0FB001F7">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4D064771">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14:paraId="5BE92FA7">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4F63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462" w:type="pct"/>
            <w:vMerge w:val="restart"/>
            <w:noWrap w:val="0"/>
            <w:vAlign w:val="top"/>
          </w:tcPr>
          <w:p w14:paraId="7291B2E2">
            <w:pPr>
              <w:widowControl/>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基础管</w:t>
            </w:r>
          </w:p>
          <w:p w14:paraId="180D8190">
            <w:pPr>
              <w:widowControl/>
              <w:spacing w:line="360" w:lineRule="exact"/>
              <w:jc w:val="lef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理4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2073" w:type="pct"/>
            <w:noWrap w:val="0"/>
            <w:vAlign w:val="center"/>
          </w:tcPr>
          <w:p w14:paraId="38E21DA1">
            <w:pPr>
              <w:widowControl/>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1、维保人员工作态度：工作热情主动、积极、责任心强，工作效率高，工作质量优良、仪容仪表，工作作风严谨，业务技术过硬。</w:t>
            </w:r>
          </w:p>
        </w:tc>
        <w:tc>
          <w:tcPr>
            <w:tcW w:w="580" w:type="pct"/>
            <w:noWrap w:val="0"/>
            <w:vAlign w:val="center"/>
          </w:tcPr>
          <w:p w14:paraId="59B1B6D3">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5分</w:t>
            </w:r>
          </w:p>
        </w:tc>
        <w:tc>
          <w:tcPr>
            <w:tcW w:w="1313" w:type="pct"/>
            <w:noWrap w:val="0"/>
            <w:vAlign w:val="center"/>
          </w:tcPr>
          <w:p w14:paraId="34196B45">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优秀：5分</w:t>
            </w:r>
          </w:p>
          <w:p w14:paraId="7A03BAEC">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良好：4分</w:t>
            </w:r>
          </w:p>
          <w:p w14:paraId="79109817">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合格：3分</w:t>
            </w:r>
          </w:p>
          <w:p w14:paraId="5EDA68AC">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14:paraId="4E543AD8">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2273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462" w:type="pct"/>
            <w:vMerge w:val="continue"/>
            <w:noWrap w:val="0"/>
            <w:vAlign w:val="top"/>
          </w:tcPr>
          <w:p w14:paraId="740F7EE0">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5F8D0965">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2、故障处理：故障处理及时，从报修到维修人员到达现场不超过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分钟。</w:t>
            </w:r>
          </w:p>
          <w:p w14:paraId="1C88BE3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一般故障修复不超过2小时。</w:t>
            </w:r>
          </w:p>
        </w:tc>
        <w:tc>
          <w:tcPr>
            <w:tcW w:w="580" w:type="pct"/>
            <w:noWrap w:val="0"/>
            <w:vAlign w:val="center"/>
          </w:tcPr>
          <w:p w14:paraId="6C50F22D">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14:paraId="4EF5FC17">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优秀：10分</w:t>
            </w:r>
          </w:p>
          <w:p w14:paraId="01F0E221">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良好：8分</w:t>
            </w:r>
          </w:p>
          <w:p w14:paraId="6A52C95C">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合格：6分</w:t>
            </w:r>
          </w:p>
          <w:p w14:paraId="0A623550">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14:paraId="0291860B">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27D3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462" w:type="pct"/>
            <w:vMerge w:val="continue"/>
            <w:noWrap w:val="0"/>
            <w:vAlign w:val="top"/>
          </w:tcPr>
          <w:p w14:paraId="0A51FC6F">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053559E6">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3、工作记录：维修过程按要求详细记录。</w:t>
            </w:r>
          </w:p>
        </w:tc>
        <w:tc>
          <w:tcPr>
            <w:tcW w:w="580" w:type="pct"/>
            <w:noWrap w:val="0"/>
            <w:vAlign w:val="center"/>
          </w:tcPr>
          <w:p w14:paraId="4C33188C">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313" w:type="pct"/>
            <w:noWrap w:val="0"/>
            <w:vAlign w:val="center"/>
          </w:tcPr>
          <w:p w14:paraId="095A915B">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合格：5分</w:t>
            </w:r>
          </w:p>
          <w:p w14:paraId="548BC9E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14:paraId="4DD9FE42">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3EF7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462" w:type="pct"/>
            <w:vMerge w:val="continue"/>
            <w:noWrap w:val="0"/>
            <w:vAlign w:val="top"/>
          </w:tcPr>
          <w:p w14:paraId="4743E9BB">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460FE746">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4、工作计划与完成情况按当月工作计划进行维修保养工作，维保单按时填写。</w:t>
            </w:r>
          </w:p>
        </w:tc>
        <w:tc>
          <w:tcPr>
            <w:tcW w:w="580" w:type="pct"/>
            <w:noWrap w:val="0"/>
            <w:vAlign w:val="center"/>
          </w:tcPr>
          <w:p w14:paraId="65F87380">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14:paraId="2E1557A0">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01CFD2B1">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14:paraId="4DD6C66D">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14:paraId="2777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462" w:type="pct"/>
            <w:vMerge w:val="continue"/>
            <w:noWrap w:val="0"/>
            <w:vAlign w:val="top"/>
          </w:tcPr>
          <w:p w14:paraId="3E433F9C">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14:paraId="6E3C11E9">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5、安全情况：工作时无违反安全操作规程。</w:t>
            </w:r>
          </w:p>
        </w:tc>
        <w:tc>
          <w:tcPr>
            <w:tcW w:w="580" w:type="pct"/>
            <w:noWrap w:val="0"/>
            <w:vAlign w:val="center"/>
          </w:tcPr>
          <w:p w14:paraId="6C236CA3">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14:paraId="6245FECF">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符合安全操作规程：10分</w:t>
            </w:r>
          </w:p>
          <w:p w14:paraId="483BE855">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违反操作规程：0分</w:t>
            </w:r>
          </w:p>
        </w:tc>
        <w:tc>
          <w:tcPr>
            <w:tcW w:w="570" w:type="pct"/>
            <w:noWrap w:val="0"/>
            <w:vAlign w:val="center"/>
          </w:tcPr>
          <w:p w14:paraId="337BB1D6">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bl>
    <w:p w14:paraId="374C98E4">
      <w:pPr>
        <w:numPr>
          <w:ilvl w:val="0"/>
          <w:numId w:val="0"/>
        </w:numPr>
        <w:ind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bidi="zh-CN"/>
        </w:rPr>
        <w:t>注：每月考核1次，如未达到上述项目，扣掉相应分值。</w:t>
      </w:r>
    </w:p>
    <w:p w14:paraId="2074A85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正、负压机组</w:t>
      </w:r>
      <w:r>
        <w:rPr>
          <w:rFonts w:hint="eastAsia" w:ascii="宋体" w:hAnsi="宋体" w:eastAsia="宋体" w:cs="宋体"/>
          <w:color w:val="auto"/>
          <w:sz w:val="24"/>
          <w:szCs w:val="24"/>
        </w:rPr>
        <w:t>维修保养服务考核标准</w:t>
      </w:r>
    </w:p>
    <w:p w14:paraId="29EBB257">
      <w:pPr>
        <w:keepNext w:val="0"/>
        <w:keepLines w:val="0"/>
        <w:pageBreakBefore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每月由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正、负压</w:t>
      </w:r>
      <w:r>
        <w:rPr>
          <w:rFonts w:hint="eastAsia" w:ascii="宋体" w:hAnsi="宋体" w:eastAsia="宋体" w:cs="宋体"/>
          <w:color w:val="auto"/>
          <w:sz w:val="24"/>
          <w:szCs w:val="24"/>
        </w:rPr>
        <w:t>维修保养服务质量调查，总分100分，综合满意度达到“优”（90分及以上）的全额付给当月服务费，“良”（80分--89分）的扣</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%当月服务费，限月内整改，“中”（70分-79分）的扣</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%当月服务费，限月内整改，“差”（70分以下）的扣</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%当月服务费，限月内整改；连续三个月扣罚服务费的，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有权中止</w:t>
      </w:r>
      <w:r>
        <w:rPr>
          <w:rFonts w:hint="eastAsia" w:ascii="宋体" w:hAnsi="宋体" w:eastAsia="宋体" w:cs="宋体"/>
          <w:color w:val="auto"/>
          <w:sz w:val="24"/>
          <w:szCs w:val="24"/>
          <w:lang w:val="en-US" w:eastAsia="zh-CN"/>
        </w:rPr>
        <w:t>荣昌区人民医院医用空压、负压机组维保项目</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w:t>
      </w:r>
    </w:p>
    <w:p w14:paraId="27076F6E">
      <w:pPr>
        <w:keepNext w:val="0"/>
        <w:keepLines w:val="0"/>
        <w:pageBreakBefore w:val="0"/>
        <w:widowControl w:val="0"/>
        <w:numPr>
          <w:ilvl w:val="0"/>
          <w:numId w:val="0"/>
        </w:numPr>
        <w:kinsoku/>
        <w:overflowPunct/>
        <w:topLinePunct w:val="0"/>
        <w:autoSpaceDE/>
        <w:autoSpaceDN/>
        <w:bidi w:val="0"/>
        <w:adjustRightInd/>
        <w:spacing w:line="24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五：验收结算</w:t>
      </w:r>
    </w:p>
    <w:p w14:paraId="2FEF6FF3">
      <w:pPr>
        <w:keepNext w:val="0"/>
        <w:keepLines w:val="0"/>
        <w:pageBreakBefore w:val="0"/>
        <w:widowControl w:val="0"/>
        <w:numPr>
          <w:ilvl w:val="0"/>
          <w:numId w:val="6"/>
        </w:numPr>
        <w:kinsoku/>
        <w:overflowPunct/>
        <w:topLinePunct w:val="0"/>
        <w:autoSpaceDE/>
        <w:autoSpaceDN/>
        <w:bidi w:val="0"/>
        <w:adjustRightIn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w:t>
      </w:r>
    </w:p>
    <w:p w14:paraId="2B6CB475">
      <w:pPr>
        <w:pStyle w:val="2"/>
        <w:keepNext w:val="0"/>
        <w:keepLines w:val="0"/>
        <w:pageBreakBefore w:val="0"/>
        <w:widowControl w:val="0"/>
        <w:numPr>
          <w:ilvl w:val="0"/>
          <w:numId w:val="7"/>
        </w:numPr>
        <w:kinsoku/>
        <w:overflowPunct/>
        <w:topLinePunct w:val="0"/>
        <w:autoSpaceDE/>
        <w:autoSpaceDN/>
        <w:bidi w:val="0"/>
        <w:spacing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医用空压、负压机组更换配件耗材验收：</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提供的</w:t>
      </w:r>
      <w:r>
        <w:rPr>
          <w:rFonts w:hint="eastAsia" w:ascii="宋体" w:hAnsi="宋体" w:eastAsia="宋体" w:cs="宋体"/>
          <w:color w:val="auto"/>
          <w:sz w:val="24"/>
          <w:szCs w:val="24"/>
          <w:lang w:val="en-US" w:eastAsia="zh-CN"/>
        </w:rPr>
        <w:t>更换配件耗材必须与维护保养及耗材更换明细的</w:t>
      </w:r>
      <w:r>
        <w:rPr>
          <w:rFonts w:hint="eastAsia" w:ascii="宋体" w:hAnsi="宋体" w:eastAsia="宋体" w:cs="宋体"/>
          <w:b w:val="0"/>
          <w:bCs w:val="0"/>
          <w:color w:val="auto"/>
          <w:kern w:val="0"/>
          <w:sz w:val="24"/>
          <w:szCs w:val="24"/>
        </w:rPr>
        <w:t>机型</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配件名称</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数量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备注内容一致，</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提供本次</w:t>
      </w:r>
      <w:r>
        <w:rPr>
          <w:rFonts w:hint="eastAsia" w:ascii="宋体" w:hAnsi="宋体" w:eastAsia="宋体" w:cs="宋体"/>
          <w:color w:val="auto"/>
          <w:sz w:val="24"/>
          <w:szCs w:val="24"/>
          <w:lang w:val="en-US" w:eastAsia="zh-CN"/>
        </w:rPr>
        <w:t>配件耗材的原厂证明（如：原厂配件耗材证明书或者原厂出库单），更换配件耗材由</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调试后</w:t>
      </w:r>
      <w:r>
        <w:rPr>
          <w:rFonts w:hint="eastAsia" w:ascii="宋体" w:hAnsi="宋体" w:eastAsia="宋体" w:cs="宋体"/>
          <w:color w:val="auto"/>
          <w:sz w:val="24"/>
          <w:szCs w:val="24"/>
          <w:lang w:val="en-US" w:eastAsia="zh-CN"/>
        </w:rPr>
        <w:t>医用空压、负压机组</w:t>
      </w:r>
      <w:r>
        <w:rPr>
          <w:rFonts w:hint="eastAsia" w:ascii="宋体" w:hAnsi="宋体" w:eastAsia="宋体" w:cs="宋体"/>
          <w:b w:val="0"/>
          <w:bCs w:val="0"/>
          <w:color w:val="auto"/>
          <w:sz w:val="24"/>
          <w:szCs w:val="24"/>
          <w:lang w:val="en-US" w:eastAsia="zh-CN"/>
        </w:rPr>
        <w:t>运行正常。</w:t>
      </w:r>
    </w:p>
    <w:p w14:paraId="7C5D83EE">
      <w:pPr>
        <w:keepNext w:val="0"/>
        <w:keepLines w:val="0"/>
        <w:pageBreakBefore w:val="0"/>
        <w:widowControl w:val="0"/>
        <w:numPr>
          <w:ilvl w:val="0"/>
          <w:numId w:val="7"/>
        </w:numPr>
        <w:kinsoku/>
        <w:overflowPunct/>
        <w:topLinePunct w:val="0"/>
        <w:autoSpaceDE/>
        <w:autoSpaceDN/>
        <w:bidi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医用空压、负压机组维护保养服务验收：</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w:t>
      </w:r>
      <w:r>
        <w:rPr>
          <w:rFonts w:hint="eastAsia" w:ascii="宋体" w:hAnsi="宋体" w:eastAsia="宋体" w:cs="宋体"/>
          <w:b w:val="0"/>
          <w:bCs w:val="0"/>
          <w:color w:val="auto"/>
          <w:sz w:val="24"/>
          <w:szCs w:val="24"/>
        </w:rPr>
        <w:t>定期</w:t>
      </w:r>
      <w:r>
        <w:rPr>
          <w:rFonts w:hint="eastAsia" w:ascii="宋体" w:hAnsi="宋体" w:eastAsia="宋体" w:cs="宋体"/>
          <w:b w:val="0"/>
          <w:bCs w:val="0"/>
          <w:color w:val="auto"/>
          <w:sz w:val="24"/>
          <w:szCs w:val="24"/>
          <w:lang w:val="en-US" w:eastAsia="zh-CN"/>
        </w:rPr>
        <w:t>保养计划、</w:t>
      </w:r>
      <w:r>
        <w:rPr>
          <w:rFonts w:hint="eastAsia" w:ascii="宋体" w:hAnsi="宋体" w:eastAsia="宋体" w:cs="宋体"/>
          <w:b w:val="0"/>
          <w:bCs w:val="0"/>
          <w:color w:val="auto"/>
          <w:sz w:val="24"/>
          <w:szCs w:val="24"/>
        </w:rPr>
        <w:t>每月巡检、季检测、应急</w:t>
      </w:r>
      <w:r>
        <w:rPr>
          <w:rFonts w:hint="eastAsia" w:ascii="宋体" w:hAnsi="宋体" w:eastAsia="宋体" w:cs="宋体"/>
          <w:b w:val="0"/>
          <w:bCs w:val="0"/>
          <w:color w:val="auto"/>
          <w:sz w:val="24"/>
          <w:szCs w:val="24"/>
          <w:lang w:val="en-US" w:eastAsia="zh-CN"/>
        </w:rPr>
        <w:t>演练、培训、每月考核表、整改单（如有），</w:t>
      </w:r>
      <w:r>
        <w:rPr>
          <w:rFonts w:hint="eastAsia" w:ascii="宋体" w:hAnsi="宋体" w:eastAsia="宋体" w:cs="宋体"/>
          <w:color w:val="auto"/>
          <w:sz w:val="24"/>
          <w:szCs w:val="24"/>
          <w:lang w:val="en-US" w:eastAsia="zh-CN"/>
        </w:rPr>
        <w:t>医用空压、负压机组运行正常。</w:t>
      </w:r>
    </w:p>
    <w:p w14:paraId="3013DA2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（二）、结算</w:t>
      </w:r>
    </w:p>
    <w:p w14:paraId="7CC5832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1、医用空压、负压机组维护保养服务费支付方式</w:t>
      </w:r>
    </w:p>
    <w:p w14:paraId="125BFED5">
      <w:pPr>
        <w:keepNext w:val="0"/>
        <w:keepLines w:val="0"/>
        <w:pageBreakBefore w:val="0"/>
        <w:widowControl w:val="0"/>
        <w:kinsoku/>
        <w:wordWrap w:val="0"/>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医用空压、负压</w:t>
      </w:r>
      <w:r>
        <w:rPr>
          <w:rFonts w:hint="eastAsia" w:ascii="宋体" w:hAnsi="宋体" w:eastAsia="宋体" w:cs="宋体"/>
          <w:color w:val="auto"/>
          <w:sz w:val="24"/>
          <w:szCs w:val="24"/>
          <w:lang w:eastAsia="zh-CN"/>
        </w:rPr>
        <w:t>机组</w:t>
      </w:r>
      <w:r>
        <w:rPr>
          <w:rFonts w:hint="eastAsia" w:ascii="宋体" w:hAnsi="宋体" w:eastAsia="宋体" w:cs="宋体"/>
          <w:color w:val="auto"/>
          <w:sz w:val="24"/>
          <w:szCs w:val="24"/>
          <w:lang w:val="en-US" w:eastAsia="zh-CN"/>
        </w:rPr>
        <w:t>维护保养</w:t>
      </w:r>
      <w:r>
        <w:rPr>
          <w:rFonts w:hint="eastAsia" w:ascii="宋体" w:hAnsi="宋体" w:eastAsia="宋体" w:cs="宋体"/>
          <w:color w:val="auto"/>
          <w:sz w:val="24"/>
          <w:szCs w:val="24"/>
          <w:lang w:eastAsia="zh-CN"/>
        </w:rPr>
        <w:t>服务费每一年结算支付一次（一年结算</w:t>
      </w:r>
      <w:r>
        <w:rPr>
          <w:rFonts w:hint="eastAsia" w:ascii="宋体" w:hAnsi="宋体" w:eastAsia="宋体" w:cs="宋体"/>
          <w:color w:val="auto"/>
          <w:sz w:val="24"/>
          <w:szCs w:val="24"/>
          <w:lang w:val="en-US" w:eastAsia="zh-CN"/>
        </w:rPr>
        <w:t>=每月结算价累积相加</w:t>
      </w:r>
      <w:r>
        <w:rPr>
          <w:rFonts w:hint="eastAsia" w:ascii="宋体" w:hAnsi="宋体" w:eastAsia="宋体" w:cs="宋体"/>
          <w:color w:val="auto"/>
          <w:sz w:val="24"/>
          <w:szCs w:val="24"/>
          <w:lang w:eastAsia="zh-CN"/>
        </w:rPr>
        <w:t>），共支付</w:t>
      </w:r>
      <w:r>
        <w:rPr>
          <w:rFonts w:hint="eastAsia" w:ascii="宋体" w:hAnsi="宋体" w:eastAsia="宋体" w:cs="宋体"/>
          <w:color w:val="auto"/>
          <w:sz w:val="24"/>
          <w:szCs w:val="24"/>
          <w:lang w:val="en-US" w:eastAsia="zh-CN"/>
        </w:rPr>
        <w:t>1次，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签订之日起至一年</w:t>
      </w:r>
      <w:r>
        <w:rPr>
          <w:rFonts w:hint="eastAsia" w:ascii="宋体" w:hAnsi="宋体" w:eastAsia="宋体" w:cs="宋体"/>
          <w:color w:val="auto"/>
          <w:sz w:val="24"/>
          <w:szCs w:val="24"/>
          <w:lang w:val="en-US" w:eastAsia="zh-CN"/>
        </w:rPr>
        <w:t>维保服务结束验收合格后按照维保服务费进行结算，验收合格后</w:t>
      </w:r>
      <w:r>
        <w:rPr>
          <w:rFonts w:hint="eastAsia" w:ascii="宋体" w:hAnsi="宋体" w:eastAsia="宋体" w:cs="宋体"/>
          <w:color w:val="auto"/>
          <w:kern w:val="2"/>
          <w:sz w:val="24"/>
          <w:szCs w:val="24"/>
          <w:lang w:val="en-US" w:eastAsia="zh-CN" w:bidi="ar-SA"/>
        </w:rPr>
        <w:t>成交供应商提供结算金额的有效发票之日起60日内支付相应金额</w:t>
      </w:r>
      <w:r>
        <w:rPr>
          <w:rFonts w:hint="eastAsia" w:ascii="宋体" w:hAnsi="宋体" w:eastAsia="宋体" w:cs="宋体"/>
          <w:color w:val="auto"/>
          <w:sz w:val="24"/>
          <w:szCs w:val="24"/>
          <w:lang w:eastAsia="zh-CN"/>
        </w:rPr>
        <w:t>。</w:t>
      </w:r>
    </w:p>
    <w:p w14:paraId="2534AE6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医用空压、负压机组维护保养耗材支付方式</w:t>
      </w:r>
    </w:p>
    <w:p w14:paraId="7C315D87">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成交供应商在医用空压机组维护保养耗材和医用负压机组维护保养耗材更换后并经采购人验收后</w:t>
      </w:r>
      <w:r>
        <w:rPr>
          <w:rFonts w:hint="eastAsia" w:ascii="宋体" w:hAnsi="宋体" w:eastAsia="宋体" w:cs="宋体"/>
          <w:color w:val="auto"/>
          <w:kern w:val="2"/>
          <w:sz w:val="24"/>
          <w:szCs w:val="24"/>
          <w:lang w:val="en-US" w:eastAsia="zh-CN" w:bidi="ar-SA"/>
        </w:rPr>
        <w:t>据实结算。经采购人确认成交供应商提供结算金额的有效发票之日起60日内支付相应金额。</w:t>
      </w:r>
    </w:p>
    <w:p w14:paraId="161E9033">
      <w:pPr>
        <w:bidi w:val="0"/>
        <w:rPr>
          <w:rFonts w:hint="default" w:ascii="宋体" w:hAnsi="宋体" w:eastAsia="宋体" w:cs="宋体"/>
          <w:b/>
          <w:bCs/>
          <w:color w:val="auto"/>
          <w:sz w:val="24"/>
          <w:szCs w:val="24"/>
          <w:lang w:val="en-US" w:eastAsia="zh-CN" w:bidi="zh-CN"/>
        </w:rPr>
      </w:pPr>
      <w:r>
        <w:rPr>
          <w:rFonts w:hint="eastAsia" w:ascii="宋体" w:hAnsi="宋体" w:cs="宋体"/>
          <w:color w:val="auto"/>
          <w:kern w:val="2"/>
          <w:sz w:val="24"/>
          <w:szCs w:val="24"/>
          <w:lang w:val="en-US" w:eastAsia="zh-CN" w:bidi="ar-SA"/>
        </w:rPr>
        <w:t>3、</w:t>
      </w:r>
      <w:r>
        <w:rPr>
          <w:rFonts w:hint="eastAsia" w:ascii="宋体" w:hAnsi="宋体" w:cs="宋体"/>
          <w:b/>
          <w:bCs/>
          <w:color w:val="auto"/>
          <w:sz w:val="24"/>
          <w:szCs w:val="24"/>
          <w:lang w:val="en-US" w:eastAsia="zh-CN" w:bidi="zh-CN"/>
        </w:rPr>
        <w:t>（</w:t>
      </w:r>
      <w:r>
        <w:rPr>
          <w:rFonts w:hint="eastAsia" w:ascii="宋体" w:hAnsi="宋体" w:cs="宋体"/>
          <w:b w:val="0"/>
          <w:bCs w:val="0"/>
          <w:color w:val="auto"/>
          <w:sz w:val="24"/>
          <w:szCs w:val="24"/>
          <w:lang w:val="en-US" w:eastAsia="zh-CN" w:bidi="zh-CN"/>
        </w:rPr>
        <w:t>应急中心）预计12月搬家，正压机组G4Y-D暂不备货，具体是否维保由医院出通知为准（据实结算）。</w:t>
      </w:r>
    </w:p>
    <w:p w14:paraId="0172C370">
      <w:pPr>
        <w:pStyle w:val="2"/>
        <w:rPr>
          <w:rFonts w:hint="default"/>
          <w:lang w:val="en-US" w:eastAsia="zh-CN"/>
        </w:rPr>
      </w:pPr>
    </w:p>
    <w:p w14:paraId="6A836B46">
      <w:pPr>
        <w:pStyle w:val="3"/>
        <w:keepNext/>
        <w:keepLines/>
        <w:pageBreakBefore w:val="0"/>
        <w:widowControl w:val="0"/>
        <w:numPr>
          <w:ilvl w:val="0"/>
          <w:numId w:val="0"/>
        </w:numPr>
        <w:kinsoku/>
        <w:wordWrap/>
        <w:overflowPunct/>
        <w:topLinePunct w:val="0"/>
        <w:autoSpaceDE/>
        <w:autoSpaceDN/>
        <w:bidi w:val="0"/>
        <w:adjustRightInd/>
        <w:snapToGrid/>
        <w:spacing w:before="20" w:after="20" w:line="420" w:lineRule="exact"/>
        <w:ind w:leftChars="0"/>
        <w:jc w:val="both"/>
        <w:textAlignment w:val="auto"/>
        <w:rPr>
          <w:rFonts w:hint="eastAsia" w:ascii="宋体" w:hAnsi="宋体" w:eastAsia="宋体" w:cs="宋体"/>
          <w:color w:val="auto"/>
          <w:sz w:val="24"/>
          <w:szCs w:val="24"/>
          <w:lang w:val="en-US" w:eastAsia="zh-CN"/>
        </w:rPr>
      </w:pPr>
      <w:bookmarkStart w:id="71" w:name="_Toc5519"/>
      <w:r>
        <w:rPr>
          <w:rFonts w:hint="eastAsia" w:ascii="宋体" w:hAnsi="宋体" w:eastAsia="宋体" w:cs="宋体"/>
          <w:color w:val="auto"/>
          <w:sz w:val="24"/>
          <w:szCs w:val="24"/>
          <w:lang w:val="en-US" w:eastAsia="zh-CN"/>
        </w:rPr>
        <w:t>六、项目其他要求</w:t>
      </w:r>
      <w:bookmarkEnd w:id="71"/>
    </w:p>
    <w:p w14:paraId="7C51E9BB">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每年按年度维保计划为</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进行一次全面的保养，保养内容和方法按以上方案中服务内容表进行。另外</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每年派人到现场进行日常维护、易耗品更换以及例行巡检、故障维修工作，其费用包括在本合同之内，不另计价。日常</w:t>
      </w:r>
      <w:r>
        <w:rPr>
          <w:rFonts w:hint="eastAsia" w:ascii="宋体" w:hAnsi="宋体" w:eastAsia="宋体" w:cs="宋体"/>
          <w:b w:val="0"/>
          <w:bCs w:val="0"/>
          <w:color w:val="auto"/>
          <w:sz w:val="24"/>
          <w:szCs w:val="24"/>
          <w:lang w:eastAsia="zh-CN"/>
        </w:rPr>
        <w:t>巡查</w:t>
      </w:r>
      <w:r>
        <w:rPr>
          <w:rFonts w:hint="eastAsia" w:ascii="宋体" w:hAnsi="宋体" w:eastAsia="宋体" w:cs="宋体"/>
          <w:b w:val="0"/>
          <w:bCs w:val="0"/>
          <w:color w:val="auto"/>
          <w:sz w:val="24"/>
          <w:szCs w:val="24"/>
        </w:rPr>
        <w:t>由</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自行进行。</w:t>
      </w:r>
    </w:p>
    <w:p w14:paraId="16D04E17">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配备足够的工程技术人员来提供服务，进入现场要有2名</w:t>
      </w:r>
      <w:r>
        <w:rPr>
          <w:rFonts w:hint="eastAsia" w:ascii="宋体" w:hAnsi="宋体" w:eastAsia="宋体" w:cs="宋体"/>
          <w:b w:val="0"/>
          <w:bCs w:val="0"/>
          <w:color w:val="auto"/>
          <w:sz w:val="24"/>
          <w:szCs w:val="24"/>
          <w:lang w:eastAsia="zh-CN"/>
        </w:rPr>
        <w:t>成交供应商单位</w:t>
      </w:r>
      <w:r>
        <w:rPr>
          <w:rFonts w:hint="eastAsia" w:ascii="宋体" w:hAnsi="宋体" w:eastAsia="宋体" w:cs="宋体"/>
          <w:b w:val="0"/>
          <w:bCs w:val="0"/>
          <w:color w:val="auto"/>
          <w:sz w:val="24"/>
          <w:szCs w:val="24"/>
        </w:rPr>
        <w:t>人员同时在场才能开展维保工作，必须按要求穿戴劳保用品，出现安全事故</w:t>
      </w:r>
      <w:r>
        <w:rPr>
          <w:rFonts w:hint="eastAsia" w:ascii="宋体" w:hAnsi="宋体" w:eastAsia="宋体" w:cs="宋体"/>
          <w:b w:val="0"/>
          <w:bCs w:val="0"/>
          <w:color w:val="auto"/>
          <w:sz w:val="24"/>
          <w:szCs w:val="24"/>
          <w:lang w:eastAsia="zh-CN"/>
        </w:rPr>
        <w:t>由成交供应商</w:t>
      </w:r>
      <w:r>
        <w:rPr>
          <w:rFonts w:hint="eastAsia" w:ascii="宋体" w:hAnsi="宋体" w:eastAsia="宋体" w:cs="宋体"/>
          <w:b w:val="0"/>
          <w:bCs w:val="0"/>
          <w:color w:val="auto"/>
          <w:sz w:val="24"/>
          <w:szCs w:val="24"/>
        </w:rPr>
        <w:t>自行承担责任，如造成</w:t>
      </w:r>
      <w:r>
        <w:rPr>
          <w:rFonts w:hint="eastAsia" w:ascii="宋体" w:hAnsi="宋体" w:eastAsia="宋体" w:cs="宋体"/>
          <w:b w:val="0"/>
          <w:bCs w:val="0"/>
          <w:color w:val="auto"/>
          <w:sz w:val="24"/>
          <w:szCs w:val="24"/>
          <w:lang w:eastAsia="zh-CN"/>
        </w:rPr>
        <w:t>采购人的</w:t>
      </w:r>
      <w:r>
        <w:rPr>
          <w:rFonts w:hint="eastAsia" w:ascii="宋体" w:hAnsi="宋体" w:eastAsia="宋体" w:cs="宋体"/>
          <w:b w:val="0"/>
          <w:bCs w:val="0"/>
          <w:color w:val="auto"/>
          <w:sz w:val="24"/>
          <w:szCs w:val="24"/>
        </w:rPr>
        <w:t>设备和财物损坏的，</w:t>
      </w:r>
      <w:r>
        <w:rPr>
          <w:rFonts w:hint="eastAsia" w:ascii="宋体" w:hAnsi="宋体" w:eastAsia="宋体" w:cs="宋体"/>
          <w:color w:val="auto"/>
          <w:sz w:val="24"/>
          <w:szCs w:val="24"/>
          <w:lang w:val="en-US" w:eastAsia="zh-CN"/>
        </w:rPr>
        <w:t>由成交供应商承担一切法律及经济责任</w:t>
      </w:r>
      <w:r>
        <w:rPr>
          <w:rFonts w:hint="eastAsia" w:ascii="宋体" w:hAnsi="宋体" w:eastAsia="宋体" w:cs="宋体"/>
          <w:b w:val="0"/>
          <w:bCs w:val="0"/>
          <w:color w:val="auto"/>
          <w:sz w:val="24"/>
          <w:szCs w:val="24"/>
          <w:lang w:eastAsia="zh-CN"/>
        </w:rPr>
        <w:t>。</w:t>
      </w:r>
    </w:p>
    <w:p w14:paraId="3BCA8FBC">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按计划时间到现场进行技术服务，严格遵守</w:t>
      </w:r>
      <w:r>
        <w:rPr>
          <w:rFonts w:hint="eastAsia" w:ascii="宋体" w:hAnsi="宋体" w:eastAsia="宋体" w:cs="宋体"/>
          <w:b w:val="0"/>
          <w:bCs w:val="0"/>
          <w:color w:val="auto"/>
          <w:sz w:val="24"/>
          <w:szCs w:val="24"/>
          <w:lang w:eastAsia="zh-CN"/>
        </w:rPr>
        <w:t>医院</w:t>
      </w:r>
      <w:r>
        <w:rPr>
          <w:rFonts w:hint="eastAsia" w:ascii="宋体" w:hAnsi="宋体" w:eastAsia="宋体" w:cs="宋体"/>
          <w:b w:val="0"/>
          <w:bCs w:val="0"/>
          <w:color w:val="auto"/>
          <w:sz w:val="24"/>
          <w:szCs w:val="24"/>
        </w:rPr>
        <w:t>相关管理制度，做到安全、规范、环保节能、保质、保量</w:t>
      </w:r>
      <w:r>
        <w:rPr>
          <w:rFonts w:hint="eastAsia" w:ascii="宋体" w:hAnsi="宋体" w:eastAsia="宋体" w:cs="宋体"/>
          <w:b w:val="0"/>
          <w:bCs w:val="0"/>
          <w:color w:val="auto"/>
          <w:sz w:val="24"/>
          <w:szCs w:val="24"/>
          <w:lang w:eastAsia="zh-CN"/>
        </w:rPr>
        <w:t>。</w:t>
      </w:r>
    </w:p>
    <w:p w14:paraId="123DDA80">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应急抢修电话必须24小时开机，抢修人员要求</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小时内到达现场，在应急抢修过程中，先处理问题，以满足</w:t>
      </w:r>
      <w:r>
        <w:rPr>
          <w:rFonts w:hint="eastAsia" w:ascii="宋体" w:hAnsi="宋体" w:eastAsia="宋体" w:cs="宋体"/>
          <w:b w:val="0"/>
          <w:bCs w:val="0"/>
          <w:color w:val="auto"/>
          <w:sz w:val="24"/>
          <w:szCs w:val="24"/>
          <w:lang w:eastAsia="zh-CN"/>
        </w:rPr>
        <w:t>医院设备安全运行</w:t>
      </w:r>
      <w:r>
        <w:rPr>
          <w:rFonts w:hint="eastAsia" w:ascii="宋体" w:hAnsi="宋体" w:eastAsia="宋体" w:cs="宋体"/>
          <w:b w:val="0"/>
          <w:bCs w:val="0"/>
          <w:color w:val="auto"/>
          <w:sz w:val="24"/>
          <w:szCs w:val="24"/>
        </w:rPr>
        <w:t>需要为准则</w:t>
      </w:r>
      <w:r>
        <w:rPr>
          <w:rFonts w:hint="eastAsia" w:ascii="宋体" w:hAnsi="宋体" w:eastAsia="宋体" w:cs="宋体"/>
          <w:b w:val="0"/>
          <w:bCs w:val="0"/>
          <w:color w:val="auto"/>
          <w:sz w:val="24"/>
          <w:szCs w:val="24"/>
          <w:lang w:eastAsia="zh-CN"/>
        </w:rPr>
        <w:t>。</w:t>
      </w:r>
    </w:p>
    <w:p w14:paraId="64DD712B">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（五）</w:t>
      </w:r>
      <w:r>
        <w:rPr>
          <w:rFonts w:hint="eastAsia" w:ascii="宋体" w:hAnsi="宋体" w:eastAsia="宋体" w:cs="宋体"/>
          <w:b w:val="0"/>
          <w:bCs w:val="0"/>
          <w:color w:val="auto"/>
          <w:sz w:val="24"/>
          <w:szCs w:val="24"/>
        </w:rPr>
        <w:t>接到紧急故障维修呼叫后在</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小时内到达现场进行维修；若维修中需要更换零配件时应经</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同意后方能进行</w:t>
      </w:r>
      <w:r>
        <w:rPr>
          <w:rFonts w:hint="eastAsia" w:ascii="宋体" w:hAnsi="宋体" w:eastAsia="宋体" w:cs="宋体"/>
          <w:b w:val="0"/>
          <w:bCs w:val="0"/>
          <w:color w:val="auto"/>
          <w:sz w:val="24"/>
          <w:szCs w:val="24"/>
          <w:lang w:eastAsia="zh-CN"/>
        </w:rPr>
        <w:t>。</w:t>
      </w:r>
    </w:p>
    <w:p w14:paraId="7BA9603E">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月检、季检要求准确真实，不隐瞒不回避问题，及时向</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提供保养计划、月检、季检、保养记录表等记录资料</w:t>
      </w:r>
      <w:r>
        <w:rPr>
          <w:rFonts w:hint="eastAsia" w:ascii="宋体" w:hAnsi="宋体" w:eastAsia="宋体" w:cs="宋体"/>
          <w:b w:val="0"/>
          <w:bCs w:val="0"/>
          <w:color w:val="auto"/>
          <w:sz w:val="24"/>
          <w:szCs w:val="24"/>
          <w:lang w:eastAsia="zh-CN"/>
        </w:rPr>
        <w:t>。每年至少</w:t>
      </w:r>
      <w:r>
        <w:rPr>
          <w:rFonts w:hint="eastAsia" w:ascii="宋体" w:hAnsi="宋体" w:eastAsia="宋体" w:cs="宋体"/>
          <w:b w:val="0"/>
          <w:bCs w:val="0"/>
          <w:color w:val="auto"/>
          <w:sz w:val="24"/>
          <w:szCs w:val="24"/>
          <w:lang w:val="en-US" w:eastAsia="zh-CN"/>
        </w:rPr>
        <w:t>1次</w:t>
      </w:r>
      <w:r>
        <w:rPr>
          <w:rFonts w:hint="eastAsia" w:ascii="宋体" w:hAnsi="宋体" w:eastAsia="宋体" w:cs="宋体"/>
          <w:color w:val="auto"/>
          <w:sz w:val="24"/>
          <w:szCs w:val="24"/>
          <w:lang w:val="en-US" w:eastAsia="zh-CN"/>
        </w:rPr>
        <w:t>应急演练（包含疫情防疫）、</w:t>
      </w:r>
      <w:r>
        <w:rPr>
          <w:rFonts w:hint="eastAsia" w:ascii="宋体" w:hAnsi="宋体" w:eastAsia="宋体" w:cs="宋体"/>
          <w:bCs/>
          <w:color w:val="auto"/>
          <w:sz w:val="24"/>
          <w:szCs w:val="24"/>
        </w:rPr>
        <w:t>如遇上级部门有相关的其他检查中标供应商应无条件配合</w:t>
      </w:r>
      <w:r>
        <w:rPr>
          <w:rFonts w:hint="eastAsia" w:ascii="宋体" w:hAnsi="宋体" w:eastAsia="宋体" w:cs="宋体"/>
          <w:bCs/>
          <w:color w:val="auto"/>
          <w:sz w:val="24"/>
          <w:szCs w:val="24"/>
          <w:lang w:eastAsia="zh-CN"/>
        </w:rPr>
        <w:t>及</w:t>
      </w:r>
      <w:r>
        <w:rPr>
          <w:rFonts w:hint="eastAsia" w:ascii="宋体" w:hAnsi="宋体" w:eastAsia="宋体" w:cs="宋体"/>
          <w:bCs/>
          <w:color w:val="auto"/>
          <w:sz w:val="24"/>
          <w:szCs w:val="24"/>
        </w:rPr>
        <w:t>完成相关资料</w:t>
      </w:r>
      <w:r>
        <w:rPr>
          <w:rFonts w:hint="eastAsia" w:ascii="宋体" w:hAnsi="宋体" w:eastAsia="宋体" w:cs="宋体"/>
          <w:bCs/>
          <w:color w:val="auto"/>
          <w:sz w:val="24"/>
          <w:szCs w:val="24"/>
          <w:lang w:eastAsia="zh-CN"/>
        </w:rPr>
        <w:t>。</w:t>
      </w:r>
    </w:p>
    <w:p w14:paraId="1FF934D4">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（七）</w:t>
      </w:r>
      <w:r>
        <w:rPr>
          <w:rFonts w:hint="eastAsia" w:ascii="宋体" w:hAnsi="宋体" w:eastAsia="宋体" w:cs="宋体"/>
          <w:b w:val="0"/>
          <w:bCs w:val="0"/>
          <w:color w:val="auto"/>
          <w:sz w:val="24"/>
          <w:szCs w:val="24"/>
        </w:rPr>
        <w:t>定期保养得按计划实施，真实更换相应数量的配件</w:t>
      </w:r>
      <w:r>
        <w:rPr>
          <w:rFonts w:hint="eastAsia" w:ascii="宋体" w:hAnsi="宋体" w:eastAsia="宋体" w:cs="宋体"/>
          <w:b w:val="0"/>
          <w:bCs w:val="0"/>
          <w:color w:val="auto"/>
          <w:sz w:val="24"/>
          <w:szCs w:val="24"/>
          <w:lang w:eastAsia="zh-CN"/>
        </w:rPr>
        <w:t>。</w:t>
      </w:r>
    </w:p>
    <w:p w14:paraId="5A9033B5">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（八）</w:t>
      </w:r>
      <w:r>
        <w:rPr>
          <w:rFonts w:hint="eastAsia" w:ascii="宋体" w:hAnsi="宋体" w:eastAsia="宋体" w:cs="宋体"/>
          <w:b w:val="0"/>
          <w:bCs w:val="0"/>
          <w:color w:val="auto"/>
          <w:sz w:val="24"/>
          <w:szCs w:val="24"/>
        </w:rPr>
        <w:t>损坏的配件在质保期内无条件进行反修或更换；从零配件更换之日起计算，保修期为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个月，保修期内如有质量问题，</w:t>
      </w:r>
      <w:r>
        <w:rPr>
          <w:rFonts w:hint="eastAsia" w:ascii="宋体" w:hAnsi="宋体" w:eastAsia="宋体" w:cs="宋体"/>
          <w:color w:val="auto"/>
          <w:sz w:val="24"/>
          <w:szCs w:val="24"/>
          <w:lang w:val="en-US" w:eastAsia="zh-CN"/>
        </w:rPr>
        <w:t>中标供应商</w:t>
      </w:r>
      <w:r>
        <w:rPr>
          <w:rFonts w:hint="eastAsia" w:ascii="宋体" w:hAnsi="宋体" w:eastAsia="宋体" w:cs="宋体"/>
          <w:b w:val="0"/>
          <w:bCs w:val="0"/>
          <w:color w:val="auto"/>
          <w:sz w:val="24"/>
          <w:szCs w:val="24"/>
        </w:rPr>
        <w:t>无条件负责</w:t>
      </w:r>
      <w:r>
        <w:rPr>
          <w:rFonts w:hint="eastAsia" w:ascii="宋体" w:hAnsi="宋体" w:eastAsia="宋体" w:cs="宋体"/>
          <w:b w:val="0"/>
          <w:bCs w:val="0"/>
          <w:color w:val="auto"/>
          <w:sz w:val="24"/>
          <w:szCs w:val="24"/>
          <w:lang w:val="en-US" w:eastAsia="zh-CN"/>
        </w:rPr>
        <w:t>更换全新原厂配件，</w:t>
      </w:r>
      <w:r>
        <w:rPr>
          <w:rFonts w:hint="eastAsia" w:ascii="宋体" w:hAnsi="宋体" w:eastAsia="宋体" w:cs="宋体"/>
          <w:color w:val="auto"/>
          <w:sz w:val="24"/>
          <w:szCs w:val="24"/>
          <w:lang w:val="en-US" w:eastAsia="zh-CN"/>
        </w:rPr>
        <w:t>中标供应商需保障设备的正常运行</w:t>
      </w:r>
      <w:r>
        <w:rPr>
          <w:rFonts w:hint="eastAsia" w:ascii="宋体" w:hAnsi="宋体" w:eastAsia="宋体" w:cs="宋体"/>
          <w:b w:val="0"/>
          <w:bCs w:val="0"/>
          <w:color w:val="auto"/>
          <w:sz w:val="24"/>
          <w:szCs w:val="24"/>
          <w:lang w:eastAsia="zh-CN"/>
        </w:rPr>
        <w:t>。</w:t>
      </w:r>
    </w:p>
    <w:p w14:paraId="2CEF7483">
      <w:pPr>
        <w:spacing w:line="440" w:lineRule="exact"/>
        <w:ind w:firstLine="720" w:firstLineChars="300"/>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(九)</w:t>
      </w:r>
      <w:r>
        <w:rPr>
          <w:rFonts w:hint="eastAsia" w:ascii="宋体" w:hAnsi="宋体" w:eastAsia="宋体" w:cs="宋体"/>
          <w:bCs/>
          <w:color w:val="auto"/>
          <w:sz w:val="24"/>
          <w:szCs w:val="24"/>
        </w:rPr>
        <w:t>中标供应商</w:t>
      </w:r>
      <w:r>
        <w:rPr>
          <w:rFonts w:hint="eastAsia" w:ascii="宋体" w:hAnsi="宋体" w:eastAsia="宋体" w:cs="宋体"/>
          <w:bCs/>
          <w:color w:val="auto"/>
          <w:sz w:val="24"/>
          <w:szCs w:val="24"/>
          <w:lang w:eastAsia="zh-CN"/>
        </w:rPr>
        <w:t>在医院期间，严格按照医院相关规定及设备维护相关要求进行</w:t>
      </w:r>
      <w:r>
        <w:rPr>
          <w:rFonts w:hint="eastAsia" w:ascii="宋体" w:hAnsi="宋体" w:eastAsia="宋体" w:cs="宋体"/>
          <w:color w:val="auto"/>
          <w:sz w:val="24"/>
          <w:szCs w:val="24"/>
          <w:lang w:val="en-US" w:eastAsia="zh-CN"/>
        </w:rPr>
        <w:t>防护，更换后的配件、耗材、防护用品（危险废物、医疗废物）由</w:t>
      </w:r>
      <w:r>
        <w:rPr>
          <w:rFonts w:hint="eastAsia" w:ascii="宋体" w:hAnsi="宋体" w:eastAsia="宋体" w:cs="宋体"/>
          <w:bCs/>
          <w:color w:val="auto"/>
          <w:sz w:val="24"/>
          <w:szCs w:val="24"/>
        </w:rPr>
        <w:t>中标供应商</w:t>
      </w:r>
      <w:r>
        <w:rPr>
          <w:rFonts w:hint="eastAsia" w:ascii="宋体" w:hAnsi="宋体" w:eastAsia="宋体" w:cs="宋体"/>
          <w:bCs/>
          <w:color w:val="auto"/>
          <w:sz w:val="24"/>
          <w:szCs w:val="24"/>
          <w:lang w:val="en-US" w:eastAsia="zh-CN"/>
        </w:rPr>
        <w:t>交采购人</w:t>
      </w:r>
      <w:r>
        <w:rPr>
          <w:rFonts w:hint="eastAsia" w:ascii="宋体" w:hAnsi="宋体" w:eastAsia="宋体" w:cs="宋体"/>
          <w:bCs/>
          <w:color w:val="auto"/>
          <w:sz w:val="24"/>
          <w:szCs w:val="24"/>
          <w:lang w:eastAsia="zh-CN"/>
        </w:rPr>
        <w:t>按照国家环保要求处理。</w:t>
      </w:r>
    </w:p>
    <w:p w14:paraId="222125FC">
      <w:pPr>
        <w:pStyle w:val="3"/>
        <w:adjustRightInd w:val="0"/>
        <w:snapToGrid w:val="0"/>
        <w:spacing w:before="0" w:after="0" w:line="40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）如遇国家有特殊防控要求，中标供应商需无条件配合医院完成，不另行增加费用。</w:t>
      </w:r>
      <w:bookmarkStart w:id="72" w:name="_Toc20076"/>
    </w:p>
    <w:p w14:paraId="300D5BCC">
      <w:pPr>
        <w:pStyle w:val="3"/>
        <w:adjustRightInd w:val="0"/>
        <w:snapToGrid w:val="0"/>
        <w:spacing w:before="0" w:after="0" w:line="400" w:lineRule="exact"/>
        <w:ind w:firstLine="482" w:firstLineChars="200"/>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七、违约责任</w:t>
      </w:r>
      <w:bookmarkEnd w:id="72"/>
    </w:p>
    <w:p w14:paraId="76232A88">
      <w:pPr>
        <w:spacing w:line="4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供应商应全面贯彻执行《中华人民共和国安全法》等国家法律法规、各种行为符合《医院后勤安全管理指南》等相关标准及相关行业标准、规范，违反国家的法律法规、相关行业标准、规范、医疗卫生政策及采购人规章制度的，中标供应商为此承担违约金2000元，且采购人有权随时解除合同。若造成安全事故，由此产生的一切后果由中标供应商自行承担。</w:t>
      </w:r>
    </w:p>
    <w:p w14:paraId="2EC5780D">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中标供应商的工作人员，因工作能力低下或服务态度恶劣或违反医院规章制度或不服从医院监督管理等，导致严重影响医院声誉、妨碍正常医疗工作秩序等情形的，中标供应商为此承担违约金2000元，且采购人有权随时解除合同。若造成安全事故，由此产生的一切后果由中标供应商自行承担。</w:t>
      </w:r>
    </w:p>
    <w:p w14:paraId="26F01FF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（三）中标供应商懈怠配合采购人举办各种大型接待、会议、迎检及评比等活动的准备工作，中标供应商为此承担违约金1000元/次。</w:t>
      </w:r>
    </w:p>
    <w:p w14:paraId="2DF6FFD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中标供应商的工作人员不服从采购人管理部门管理监督或不服从使用科室工作指派，拒不听从工作指挥的，中标供应商为此承担违约金1000元/人/次；情节严重或屡犯（三次以上）者，采购人有权提出更换要求。中标供应商有责任配合医院接受上级领导部门的监督、检查以及等级医院评审要求的相关资料，拒不提供者，中标供应商为此承担违约金2000元/次。因工作疏忽导致的员工自身、医院职工及第三方人员的人身损害和财产损失，发生一次处罚2000元违约金并由中标供应商自行承担相应责任。若造成安全事故，由此产生的一切后果由中标供应商自行承担。</w:t>
      </w:r>
    </w:p>
    <w:p w14:paraId="5E8A9C5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中标供应商的工作人员工作中未按规定着装或着装不整，喧哗或嬉笑打闹，或从事其他与工作无关的活动的，中标供应商为此承担违约金200元/人/次；情节严重或屡犯（三次以上）者，采购人有权提出更换要求。若造成安全事故，由此产生的一切后果由中标供应商自行承担。</w:t>
      </w:r>
    </w:p>
    <w:p w14:paraId="61A7AA5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中标供应商工作人员工作期间饮酒或酒后上岗、在院内工作场所打牌者，中标供应商为此承担违约金1000元/次；情节严重或屡犯（三次以上）者，采购人有权提出更换要求。若造成安全事故，由此产生的一切后果由中标供应商自行承担。</w:t>
      </w:r>
    </w:p>
    <w:p w14:paraId="0780298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（七）中标供应商工作人员工作期间维修、保养超过合同规定时间中标供应商为此承担违约金1000元/次，若造成安全事故，由此产生的一切后果由中标供应商自行承担；采购人有权随时解除合同。</w:t>
      </w:r>
    </w:p>
    <w:p w14:paraId="7FFC127E">
      <w:pPr>
        <w:spacing w:line="4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（八）中标供应商的工作人员私自带领外来人员进入机房重地，中标供应商为此承担违约金2000元/次，若造成安全事故，由此产生的一切后果由中标供应商自行承担。</w:t>
      </w:r>
    </w:p>
    <w:p w14:paraId="1FCA2D7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中标供应商工作人员由于工作原因需动火作业的，需严格按照采购人的审批流程执行，且需持证人员操作，另指派中标供应商负责消防安全的工作人员全程监督实施，违反上述规定的，中标供应商为此承担违约金2000元/次/项，若造成安全事故，由此产生的一切后果由中标供应商自行承担。</w:t>
      </w:r>
    </w:p>
    <w:p w14:paraId="4DE6A3B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中标供应商工作人员未严格按照采购方的要求开展各项工作的（巡查、维修、维护、保养等），如：巡查频次不足、巡查内容不符、巡查记录不完整等，中标供应商为此承担违约金500元/次。中标供应商工作人员如有推诿、报事报修不接单、处理不及时的，中标供应商为此承担违约金500元/次。中标供应商工作人员拒绝维修，第一次中标供应商为此除承担采购方外请三方公司维修承费外，还需担违约金1000元，第二次中标供应商为此除承担采购方外请三方公司维修承费外，还需承担违约金2000元，第三次中标供应商为此除承担采购方外请三方公司维修承费外，还需承担违约金5000元，超过三次采购人有权随时解除合同。若造成安全事故，由此产生的一切后果由中标供应商自行承担。</w:t>
      </w:r>
    </w:p>
    <w:p w14:paraId="17EDDABA">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中标供应商人员工作态度差、工作质量低劣原因引起市级有关部门或平台反馈、曝光、处罚的不良事件或投诉，经核实后为有效的，总务科将下发整改通知书，发生一次处罚1000元违约金，且中标供应商应当迅速采取补救措施，确保不良事件或投诉得到妥善处理，一年内累计投诉达到3次，采购人有权单方面解除合同。上级监管部门下发整改：发生一次处罚2000元违约金。</w:t>
      </w:r>
    </w:p>
    <w:p w14:paraId="5474AE6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中标供应商的工作人员懈怠履行医院治安消防安全、后勤保障安全等维护义务，遇应急事态或安全隐患等特殊情况未立即向上级报告或因未能及时发现安全隐患且果断采取防范措施、或因工作失职发生差错等造成安全事故或导致采购人损失的，中标供应商除承担由此造成的一切责任外，还应承担违约金5000元/次；情节严重或屡犯（三次以上）者，采购人有权提出更换要求或移交公安机关。中标供应商的工作人员在维护时需按照要求进行安全防护，违反一次处罚1000元违约金 。</w:t>
      </w:r>
    </w:p>
    <w:p w14:paraId="1B0DAC3A">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三）中标供应商工作人员过失（或未严格按照操作规程开展工作）损坏医院公共设施、保障设施设备及公私财物者，中标供应商承担相应赔偿责任；中标供应商的工作人员故意损坏医院公共设施及公私财物者，中标供应商除承担相应赔偿责任外，还应承担违约金1000元/次；情节严重或屡犯（三次以上）者，采购人有权提出更换要求。</w:t>
      </w:r>
    </w:p>
    <w:p w14:paraId="7368303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（十四）中标供应商的工作人员在病区与他人发生争吵或肢体冲突的，中标供应商除承担相应赔偿责任外，还应承担违为此承担违约金2000元/次；情节严重或屡犯（三次以上）者，采购人有权提出更换要求。</w:t>
      </w:r>
    </w:p>
    <w:p w14:paraId="32D42BA4">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五）中标供应商每月10日前按采购方要求提供服务计划、总结、各种资料归档、更新人员资料等，如不能按时提供，中标供应商为此承担违约金500元/次。中标供应商入场时向采购人提供符合采购人要求的标准化操作流程、入场培训资料，且服务期内定期开展相关培训、应急演练，如未及时提供，中标供应商为此承担违约金1000元/次。</w:t>
      </w:r>
    </w:p>
    <w:p w14:paraId="1D01309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（十六）中标供应商在采购活动中所作书面承诺或提供的文件如有虚假，采购人有权在合同履行阶段单方解除合同（采购人不需承担任何违约责任），并追究中标供应商法律责任。</w:t>
      </w:r>
    </w:p>
    <w:p w14:paraId="5C74B85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（十七）中标供应商应当按时足额向其人员支付工资等所有待遇，如中标供应商未按时足额支付，则所有法律责任均由中标人承担，且中标供应商按照1000元/</w:t>
      </w:r>
      <w:r>
        <w:rPr>
          <w:rFonts w:hint="eastAsia" w:ascii="宋体" w:hAnsi="宋体" w:eastAsia="宋体" w:cs="宋体"/>
          <w:color w:val="auto"/>
          <w:sz w:val="24"/>
          <w:szCs w:val="24"/>
          <w:lang w:val="en-US" w:eastAsia="zh-Hans"/>
        </w:rPr>
        <w:t>人</w:t>
      </w:r>
      <w:r>
        <w:rPr>
          <w:rFonts w:hint="eastAsia" w:ascii="宋体" w:hAnsi="宋体" w:eastAsia="宋体" w:cs="宋体"/>
          <w:color w:val="auto"/>
          <w:sz w:val="24"/>
          <w:szCs w:val="24"/>
          <w:lang w:val="en-US" w:eastAsia="zh-CN"/>
        </w:rPr>
        <w:t>/次向采购人支付违约金；如出现二次或二次以上，采购人有权终止合同。</w:t>
      </w:r>
    </w:p>
    <w:p w14:paraId="1EC71A5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违反以上规定与考核表内容相同时，可同时按照以上规定处罚和质量考核。</w:t>
      </w:r>
    </w:p>
    <w:p w14:paraId="6BC4374C">
      <w:pPr>
        <w:pStyle w:val="3"/>
        <w:adjustRightInd w:val="0"/>
        <w:snapToGrid w:val="0"/>
        <w:spacing w:before="0" w:after="0" w:line="400" w:lineRule="exact"/>
        <w:ind w:firstLine="482" w:firstLineChars="200"/>
        <w:jc w:val="both"/>
        <w:rPr>
          <w:rFonts w:hint="eastAsia" w:ascii="宋体" w:hAnsi="宋体" w:eastAsia="宋体" w:cs="宋体"/>
          <w:b/>
          <w:color w:val="auto"/>
          <w:sz w:val="24"/>
          <w:szCs w:val="24"/>
          <w:lang w:val="en-US" w:eastAsia="zh-CN"/>
        </w:rPr>
      </w:pPr>
      <w:bookmarkStart w:id="73" w:name="_Toc18520"/>
      <w:r>
        <w:rPr>
          <w:rFonts w:hint="eastAsia" w:ascii="宋体" w:hAnsi="宋体" w:eastAsia="宋体" w:cs="宋体"/>
          <w:b/>
          <w:color w:val="auto"/>
          <w:sz w:val="24"/>
          <w:szCs w:val="24"/>
          <w:lang w:val="en-US" w:eastAsia="zh-CN"/>
        </w:rPr>
        <w:t>八、</w:t>
      </w:r>
      <w:bookmarkEnd w:id="73"/>
      <w:r>
        <w:rPr>
          <w:rFonts w:hint="eastAsia" w:ascii="宋体" w:hAnsi="宋体" w:eastAsia="宋体" w:cs="宋体"/>
          <w:b/>
          <w:color w:val="auto"/>
          <w:sz w:val="24"/>
          <w:szCs w:val="24"/>
        </w:rPr>
        <w:t>其他</w:t>
      </w:r>
    </w:p>
    <w:p w14:paraId="39B5BE70">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超出本项目范围的其他工作或因上级政策变动需要增加服务，双方另行签订补充协议，按照补充协议相关规定进行结算。</w:t>
      </w:r>
    </w:p>
    <w:p w14:paraId="312047E1">
      <w:pPr>
        <w:snapToGrid w:val="0"/>
        <w:spacing w:line="400" w:lineRule="exact"/>
        <w:ind w:firstLine="360" w:firstLineChars="15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四</w:t>
      </w:r>
      <w:r>
        <w:rPr>
          <w:rFonts w:hint="eastAsia" w:ascii="宋体" w:hAnsi="宋体" w:eastAsia="宋体" w:cs="宋体"/>
          <w:color w:val="auto"/>
          <w:kern w:val="0"/>
          <w:sz w:val="24"/>
          <w:szCs w:val="24"/>
          <w:lang w:bidi="ar"/>
        </w:rPr>
        <w:t>）投标人须于公示期间自行到服务现场进行实地勘察，以便充分做好参加投标的准备工作，投标人自身应对勘察中获取的现场资料负责。不管投标人是否勘察过现场，均被认为在递交投标文件之前已勘察现场，对本项目的风险和义务十分了解，并在其投标文件中充分考虑了现场和环境条件，投标人自行承担未到现场进行踏勘所产生的一切投标风险和后果。</w:t>
      </w:r>
      <w:r>
        <w:rPr>
          <w:rFonts w:hint="eastAsia" w:ascii="宋体" w:hAnsi="宋体" w:eastAsia="宋体" w:cs="宋体"/>
          <w:color w:val="auto"/>
          <w:sz w:val="24"/>
          <w:szCs w:val="24"/>
        </w:rPr>
        <w:t>（说明：投标时提供承诺函单独承诺并加盖公章，格式自拟。）</w:t>
      </w:r>
    </w:p>
    <w:p w14:paraId="4D6E713B">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bidi="ar"/>
        </w:rPr>
        <w:t>中标供应商必须按照国家相关法律、法规为员工购买社会保险。</w:t>
      </w:r>
      <w:r>
        <w:rPr>
          <w:rFonts w:hint="eastAsia" w:ascii="宋体" w:hAnsi="宋体" w:eastAsia="宋体" w:cs="宋体"/>
          <w:color w:val="auto"/>
          <w:kern w:val="0"/>
          <w:sz w:val="24"/>
          <w:szCs w:val="24"/>
          <w:lang w:bidi="ar"/>
        </w:rPr>
        <w:t>如遇政策调整等不可抗力等原因造成合同终止，双方均不承担违约责任。</w:t>
      </w:r>
    </w:p>
    <w:p w14:paraId="3E24AE4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4、中标供应商有岗前培训机构，服务人员100%经过岗前培训合格才上岗，特殊岗位需持证上岗。</w:t>
      </w:r>
    </w:p>
    <w:p w14:paraId="2F6A947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5、中标供应商自行负责其招聘员工的一切工资、福利，如发生工伤、疾病乃至死亡的一切责任及费用由中标供应商全部负责；中标供应商应严格遵守国家有关的法律、法规及行业标准。因中标供应商违反《劳动法》等法律法规而造成医院的连带责任和损失全部由中标供应商承担。 </w:t>
      </w:r>
    </w:p>
    <w:p w14:paraId="337F93C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6、中标供应商全部服务人员的工作时间应严格按国家有关法律、法规要求的标准执行，因工作原因产生的加班（含节假日加班）中标供应商应严格按国家有关法律、法规要求的标准给付员工加班薪资。 </w:t>
      </w:r>
    </w:p>
    <w:p w14:paraId="2CD73C1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7、在工作时间内所发生的工伤等意外事故如高空坠落、机具伤害、触电等一切安全事故，由中标供应商承担所有经济责任和法律责任，采购人均不承担任何经济责任和法律责任。</w:t>
      </w:r>
    </w:p>
    <w:p w14:paraId="5934135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8、服务期内，因中标供应商经营管理不善引起的安全责任事故及履约服务中的经济、法律责任由中标供应商承担。</w:t>
      </w:r>
    </w:p>
    <w:p w14:paraId="7314A4C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9、中标供应商服务期内不得擅自（变相）降低（响应承诺）标准、服务质量。中标供应商服务期内须严格执行国家政策法规。</w:t>
      </w:r>
    </w:p>
    <w:p w14:paraId="1437570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10、服务期内中标供应商如出现管理质量问题或受合理投诉，采购人有权视情况对其违规行为进行要求整改、扣除履约保证金、解除合同方式的处罚。</w:t>
      </w:r>
    </w:p>
    <w:p w14:paraId="1A96C9D1">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须遵守作业操作规程、安全规章制度及相关法律法规。在</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服务过程中，如发生工伤事故或安全责任事故，造成</w:t>
      </w:r>
      <w:r>
        <w:rPr>
          <w:rFonts w:hint="eastAsia" w:ascii="宋体" w:hAnsi="宋体" w:eastAsia="宋体" w:cs="宋体"/>
          <w:color w:val="auto"/>
          <w:sz w:val="24"/>
          <w:szCs w:val="24"/>
          <w:lang w:eastAsia="zh-CN"/>
        </w:rPr>
        <w:t>采购方</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员工或第三方人身伤害或财产损失的，由</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承担全部法律责任和经济责任；因</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合同行为造成的各种行政处罚等一切责任和费用等，均由</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自行承担。</w:t>
      </w:r>
    </w:p>
    <w:p w14:paraId="2828212C">
      <w:pPr>
        <w:pStyle w:val="3"/>
        <w:spacing w:line="460" w:lineRule="exact"/>
        <w:jc w:val="center"/>
        <w:rPr>
          <w:rFonts w:hint="eastAsia" w:ascii="宋体" w:hAnsi="宋体" w:eastAsia="宋体" w:cs="宋体"/>
          <w:bCs/>
          <w:sz w:val="36"/>
          <w:szCs w:val="30"/>
        </w:rPr>
      </w:pPr>
      <w:r>
        <w:rPr>
          <w:rFonts w:hint="eastAsia" w:ascii="宋体" w:hAnsi="宋体" w:eastAsia="宋体" w:cs="宋体"/>
          <w:color w:val="auto"/>
          <w:lang w:val="en-US" w:eastAsia="zh-CN"/>
        </w:rPr>
        <w:br w:type="page"/>
      </w:r>
    </w:p>
    <w:p w14:paraId="0108FCF4">
      <w:pPr>
        <w:pStyle w:val="3"/>
        <w:spacing w:line="460" w:lineRule="exact"/>
        <w:jc w:val="center"/>
        <w:rPr>
          <w:rFonts w:ascii="宋体" w:hAnsi="宋体" w:eastAsia="宋体" w:cs="宋体"/>
          <w:b w:val="0"/>
          <w:sz w:val="36"/>
          <w:szCs w:val="30"/>
        </w:rPr>
      </w:pPr>
      <w:r>
        <w:rPr>
          <w:rFonts w:hint="eastAsia" w:ascii="宋体" w:hAnsi="宋体" w:eastAsia="宋体" w:cs="宋体"/>
          <w:bCs/>
          <w:sz w:val="36"/>
          <w:szCs w:val="30"/>
        </w:rPr>
        <w:t>第三篇  谈判项目</w:t>
      </w:r>
      <w:bookmarkEnd w:id="55"/>
      <w:bookmarkEnd w:id="56"/>
      <w:bookmarkEnd w:id="57"/>
      <w:r>
        <w:rPr>
          <w:rFonts w:hint="eastAsia" w:ascii="宋体" w:hAnsi="宋体" w:eastAsia="宋体" w:cs="宋体"/>
          <w:bCs/>
          <w:sz w:val="36"/>
          <w:szCs w:val="30"/>
        </w:rPr>
        <w:t>商务需求</w:t>
      </w:r>
      <w:bookmarkEnd w:id="58"/>
    </w:p>
    <w:bookmarkEnd w:id="59"/>
    <w:bookmarkEnd w:id="60"/>
    <w:bookmarkEnd w:id="61"/>
    <w:p w14:paraId="35E107ED">
      <w:pPr>
        <w:pStyle w:val="4"/>
        <w:pageBreakBefore w:val="0"/>
        <w:widowControl w:val="0"/>
        <w:kinsoku/>
        <w:wordWrap w:val="0"/>
        <w:overflowPunct/>
        <w:topLinePunct w:val="0"/>
        <w:autoSpaceDE/>
        <w:autoSpaceDN/>
        <w:bidi w:val="0"/>
        <w:adjustRightInd/>
        <w:spacing w:before="0" w:after="0" w:line="480" w:lineRule="exact"/>
        <w:textAlignment w:val="auto"/>
        <w:rPr>
          <w:rFonts w:hint="eastAsia" w:ascii="宋体" w:hAnsi="宋体" w:eastAsia="宋体" w:cs="宋体"/>
          <w:color w:val="000000"/>
          <w:sz w:val="24"/>
          <w:szCs w:val="24"/>
        </w:rPr>
      </w:pPr>
      <w:bookmarkStart w:id="74" w:name="_Toc16448"/>
      <w:bookmarkStart w:id="75" w:name="_Toc344475120"/>
      <w:bookmarkStart w:id="76" w:name="_Toc65660349"/>
      <w:bookmarkStart w:id="77" w:name="_Toc16123"/>
      <w:bookmarkStart w:id="78" w:name="_Toc3562"/>
      <w:bookmarkStart w:id="79" w:name="_Toc24195"/>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时间、</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地点及</w:t>
      </w:r>
      <w:r>
        <w:rPr>
          <w:rFonts w:hint="eastAsia" w:ascii="宋体" w:hAnsi="宋体" w:eastAsia="宋体" w:cs="宋体"/>
          <w:color w:val="000000"/>
          <w:sz w:val="24"/>
          <w:szCs w:val="24"/>
          <w:lang w:eastAsia="zh-CN"/>
        </w:rPr>
        <w:t>验收</w:t>
      </w:r>
      <w:r>
        <w:rPr>
          <w:rFonts w:hint="eastAsia" w:ascii="宋体" w:hAnsi="宋体" w:eastAsia="宋体" w:cs="宋体"/>
          <w:color w:val="000000"/>
          <w:sz w:val="24"/>
          <w:szCs w:val="24"/>
        </w:rPr>
        <w:t>方式</w:t>
      </w:r>
      <w:bookmarkEnd w:id="74"/>
      <w:bookmarkEnd w:id="75"/>
    </w:p>
    <w:p w14:paraId="6412BD74">
      <w:pPr>
        <w:pStyle w:val="9"/>
        <w:pageBreakBefore w:val="0"/>
        <w:widowControl w:val="0"/>
        <w:kinsoku/>
        <w:wordWrap w:val="0"/>
        <w:overflowPunct/>
        <w:topLinePunct w:val="0"/>
        <w:autoSpaceDE/>
        <w:autoSpaceDN/>
        <w:bidi w:val="0"/>
        <w:adjustRightInd/>
        <w:spacing w:line="460" w:lineRule="exact"/>
        <w:ind w:left="0" w:leftChars="0" w:firstLine="0" w:firstLineChars="0"/>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（一）服务时间：</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成交供应商在采购合同签订后服务1年</w:t>
      </w:r>
      <w:r>
        <w:rPr>
          <w:rFonts w:hint="eastAsia" w:ascii="宋体" w:hAnsi="宋体" w:cs="宋体"/>
          <w:b/>
          <w:bCs/>
          <w:color w:val="000000" w:themeColor="text1"/>
          <w:kern w:val="2"/>
          <w:sz w:val="24"/>
          <w:szCs w:val="24"/>
          <w:lang w:val="en-US" w:eastAsia="zh-CN" w:bidi="ar-SA"/>
          <w14:textFill>
            <w14:solidFill>
              <w14:schemeClr w14:val="tx1"/>
            </w14:solidFill>
          </w14:textFill>
        </w:rPr>
        <w:t>(如医院提前搬至新院区，服务自动终止，服务费用据实结算）</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14:paraId="3A2FE4AD">
      <w:pPr>
        <w:pageBreakBefore w:val="0"/>
        <w:widowControl w:val="0"/>
        <w:kinsoku/>
        <w:wordWrap w:val="0"/>
        <w:overflowPunct/>
        <w:topLinePunct w:val="0"/>
        <w:autoSpaceDE/>
        <w:autoSpaceDN/>
        <w:bidi w:val="0"/>
        <w:adjustRightInd/>
        <w:spacing w:line="4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（二）服务地点：采购人指定地点。</w:t>
      </w:r>
    </w:p>
    <w:p w14:paraId="3EF749E4">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（三）验收：</w:t>
      </w:r>
      <w:bookmarkStart w:id="189" w:name="_GoBack"/>
      <w:bookmarkEnd w:id="189"/>
    </w:p>
    <w:p w14:paraId="66814ED1">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采购人自行组织验收</w:t>
      </w:r>
      <w:r>
        <w:rPr>
          <w:rFonts w:hint="eastAsia" w:ascii="宋体" w:hAnsi="宋体" w:eastAsia="宋体" w:cs="宋体"/>
          <w:color w:val="000000" w:themeColor="text1"/>
          <w:sz w:val="24"/>
          <w:szCs w:val="24"/>
          <w:lang w:eastAsia="zh-CN"/>
          <w14:textFill>
            <w14:solidFill>
              <w14:schemeClr w14:val="tx1"/>
            </w14:solidFill>
          </w14:textFill>
        </w:rPr>
        <w:t>并且</w:t>
      </w:r>
      <w:r>
        <w:rPr>
          <w:rFonts w:hint="eastAsia" w:ascii="宋体" w:hAnsi="宋体" w:eastAsia="宋体" w:cs="宋体"/>
          <w:color w:val="000000" w:themeColor="text1"/>
          <w:sz w:val="24"/>
          <w:szCs w:val="24"/>
          <w14:textFill>
            <w14:solidFill>
              <w14:schemeClr w14:val="tx1"/>
            </w14:solidFill>
          </w14:textFill>
        </w:rPr>
        <w:t>每</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由采购人</w:t>
      </w:r>
      <w:r>
        <w:rPr>
          <w:rFonts w:hint="eastAsia" w:ascii="宋体" w:hAnsi="宋体" w:eastAsia="宋体" w:cs="宋体"/>
          <w:color w:val="000000" w:themeColor="text1"/>
          <w:sz w:val="24"/>
          <w:szCs w:val="24"/>
          <w:lang w:eastAsia="zh-CN"/>
          <w14:textFill>
            <w14:solidFill>
              <w14:schemeClr w14:val="tx1"/>
            </w14:solidFill>
          </w14:textFill>
        </w:rPr>
        <w:t>对成交供应商的医用</w:t>
      </w:r>
      <w:r>
        <w:rPr>
          <w:rFonts w:hint="eastAsia" w:ascii="宋体" w:hAnsi="宋体" w:eastAsia="宋体" w:cs="宋体"/>
          <w:color w:val="000000" w:themeColor="text1"/>
          <w:sz w:val="24"/>
          <w:szCs w:val="24"/>
          <w14:textFill>
            <w14:solidFill>
              <w14:schemeClr w14:val="tx1"/>
            </w14:solidFill>
          </w14:textFill>
        </w:rPr>
        <w:t>正、负压机组维修保养服务考核</w:t>
      </w:r>
      <w:r>
        <w:rPr>
          <w:rFonts w:hint="eastAsia" w:ascii="宋体" w:hAnsi="宋体" w:eastAsia="宋体" w:cs="宋体"/>
          <w:color w:val="000000" w:themeColor="text1"/>
          <w:sz w:val="24"/>
          <w:szCs w:val="24"/>
          <w:lang w:eastAsia="zh-CN"/>
          <w14:textFill>
            <w14:solidFill>
              <w14:schemeClr w14:val="tx1"/>
            </w14:solidFill>
          </w14:textFill>
        </w:rPr>
        <w:t>标准</w:t>
      </w:r>
      <w:r>
        <w:rPr>
          <w:rFonts w:hint="eastAsia" w:ascii="宋体" w:hAnsi="宋体" w:eastAsia="宋体" w:cs="宋体"/>
          <w:color w:val="000000" w:themeColor="text1"/>
          <w:sz w:val="24"/>
          <w:szCs w:val="24"/>
          <w14:textFill>
            <w14:solidFill>
              <w14:schemeClr w14:val="tx1"/>
            </w14:solidFill>
          </w14:textFill>
        </w:rPr>
        <w:t>进行考核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若</w:t>
      </w:r>
      <w:r>
        <w:rPr>
          <w:rFonts w:hint="eastAsia" w:ascii="宋体" w:hAnsi="宋体" w:eastAsia="宋体" w:cs="宋体"/>
          <w:color w:val="000000" w:themeColor="text1"/>
          <w:sz w:val="24"/>
          <w:szCs w:val="24"/>
          <w:lang w:eastAsia="zh-CN"/>
          <w14:textFill>
            <w14:solidFill>
              <w14:schemeClr w14:val="tx1"/>
            </w14:solidFill>
          </w14:textFill>
        </w:rPr>
        <w:t>连续三个月</w:t>
      </w:r>
      <w:r>
        <w:rPr>
          <w:rFonts w:hint="eastAsia" w:ascii="宋体" w:hAnsi="宋体" w:eastAsia="宋体" w:cs="宋体"/>
          <w:color w:val="000000" w:themeColor="text1"/>
          <w:sz w:val="24"/>
          <w:szCs w:val="24"/>
          <w14:textFill>
            <w14:solidFill>
              <w14:schemeClr w14:val="tx1"/>
            </w14:solidFill>
          </w14:textFill>
        </w:rPr>
        <w:t>考核不合格，采购人有权终止合同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w:t>
      </w:r>
      <w:r>
        <w:rPr>
          <w:rFonts w:hint="eastAsia" w:ascii="宋体" w:hAnsi="宋体" w:eastAsia="宋体" w:cs="宋体"/>
          <w:b w:val="0"/>
          <w:bCs w:val="0"/>
          <w:color w:val="000000" w:themeColor="text1"/>
          <w:sz w:val="24"/>
          <w:szCs w:val="24"/>
          <w14:textFill>
            <w14:solidFill>
              <w14:schemeClr w14:val="tx1"/>
            </w14:solidFill>
          </w14:textFill>
        </w:rPr>
        <w:t>定期</w:t>
      </w:r>
      <w:r>
        <w:rPr>
          <w:rFonts w:hint="eastAsia" w:ascii="宋体" w:hAnsi="宋体" w:eastAsia="宋体" w:cs="宋体"/>
          <w:b w:val="0"/>
          <w:bCs w:val="0"/>
          <w:color w:val="000000" w:themeColor="text1"/>
          <w:sz w:val="24"/>
          <w:szCs w:val="24"/>
          <w:lang w:val="en-US" w:eastAsia="zh-CN"/>
          <w14:textFill>
            <w14:solidFill>
              <w14:schemeClr w14:val="tx1"/>
            </w14:solidFill>
          </w14:textFill>
        </w:rPr>
        <w:t>保养计划、</w:t>
      </w:r>
      <w:r>
        <w:rPr>
          <w:rFonts w:hint="eastAsia" w:ascii="宋体" w:hAnsi="宋体" w:eastAsia="宋体" w:cs="宋体"/>
          <w:b w:val="0"/>
          <w:bCs w:val="0"/>
          <w:color w:val="000000" w:themeColor="text1"/>
          <w:sz w:val="24"/>
          <w:szCs w:val="24"/>
          <w14:textFill>
            <w14:solidFill>
              <w14:schemeClr w14:val="tx1"/>
            </w14:solidFill>
          </w14:textFill>
        </w:rPr>
        <w:t>每月巡检、季检测、应急</w:t>
      </w:r>
      <w:r>
        <w:rPr>
          <w:rFonts w:hint="eastAsia" w:ascii="宋体" w:hAnsi="宋体" w:eastAsia="宋体" w:cs="宋体"/>
          <w:b w:val="0"/>
          <w:bCs w:val="0"/>
          <w:color w:val="000000" w:themeColor="text1"/>
          <w:sz w:val="24"/>
          <w:szCs w:val="24"/>
          <w:lang w:val="en-US" w:eastAsia="zh-CN"/>
          <w14:textFill>
            <w14:solidFill>
              <w14:schemeClr w14:val="tx1"/>
            </w14:solidFill>
          </w14:textFill>
        </w:rPr>
        <w:t>演练、培训、每月考核表、整改单（如有），</w:t>
      </w:r>
      <w:r>
        <w:rPr>
          <w:rFonts w:hint="eastAsia" w:ascii="宋体" w:hAnsi="宋体" w:eastAsia="宋体" w:cs="宋体"/>
          <w:color w:val="000000" w:themeColor="text1"/>
          <w:sz w:val="24"/>
          <w:szCs w:val="24"/>
          <w:lang w:val="en-US" w:eastAsia="zh-CN"/>
          <w14:textFill>
            <w14:solidFill>
              <w14:schemeClr w14:val="tx1"/>
            </w14:solidFill>
          </w14:textFill>
        </w:rPr>
        <w:t>医用空压、负压机组运行正常。</w:t>
      </w:r>
    </w:p>
    <w:p w14:paraId="63166B0A">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2、医用空压、负压机组更换配件耗材验收：</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提供的</w:t>
      </w:r>
      <w:r>
        <w:rPr>
          <w:rFonts w:hint="eastAsia" w:ascii="宋体" w:hAnsi="宋体" w:eastAsia="宋体" w:cs="宋体"/>
          <w:color w:val="000000" w:themeColor="text1"/>
          <w:sz w:val="24"/>
          <w:szCs w:val="24"/>
          <w:lang w:val="en-US" w:eastAsia="zh-CN"/>
          <w14:textFill>
            <w14:solidFill>
              <w14:schemeClr w14:val="tx1"/>
            </w14:solidFill>
          </w14:textFill>
        </w:rPr>
        <w:t>更换配件耗材必须与维护保养及耗材更换明细的</w:t>
      </w:r>
      <w:r>
        <w:rPr>
          <w:rFonts w:hint="eastAsia" w:ascii="宋体" w:hAnsi="宋体" w:eastAsia="宋体" w:cs="宋体"/>
          <w:b w:val="0"/>
          <w:bCs w:val="0"/>
          <w:color w:val="000000" w:themeColor="text1"/>
          <w:kern w:val="0"/>
          <w:sz w:val="24"/>
          <w:szCs w:val="24"/>
          <w14:textFill>
            <w14:solidFill>
              <w14:schemeClr w14:val="tx1"/>
            </w14:solidFill>
          </w14:textFill>
        </w:rPr>
        <w:t>机型</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配件名称</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数量</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备注内容一致，</w:t>
      </w:r>
      <w:r>
        <w:rPr>
          <w:rFonts w:hint="eastAsia" w:ascii="宋体" w:hAnsi="宋体" w:eastAsia="宋体" w:cs="宋体"/>
          <w:color w:val="000000" w:themeColor="text1"/>
          <w:sz w:val="24"/>
          <w:szCs w:val="24"/>
          <w:lang w:val="en-US" w:eastAsia="zh-CN"/>
          <w14:textFill>
            <w14:solidFill>
              <w14:schemeClr w14:val="tx1"/>
            </w14:solidFill>
          </w14:textFill>
        </w:rPr>
        <w:t>配件</w:t>
      </w:r>
      <w:r>
        <w:rPr>
          <w:rFonts w:hint="eastAsia" w:ascii="宋体" w:hAnsi="宋体" w:cs="宋体"/>
          <w:b w:val="0"/>
          <w:bCs w:val="0"/>
          <w:color w:val="000000" w:themeColor="text1"/>
          <w:kern w:val="0"/>
          <w:sz w:val="24"/>
          <w:szCs w:val="24"/>
          <w:lang w:val="en-US" w:eastAsia="zh-CN"/>
          <w14:textFill>
            <w14:solidFill>
              <w14:schemeClr w14:val="tx1"/>
            </w14:solidFill>
          </w14:textFill>
        </w:rPr>
        <w:t>耗材更换前</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cs="宋体"/>
          <w:b w:val="0"/>
          <w:bCs w:val="0"/>
          <w:color w:val="000000" w:themeColor="text1"/>
          <w:sz w:val="24"/>
          <w:szCs w:val="24"/>
          <w:lang w:eastAsia="zh-CN"/>
          <w14:textFill>
            <w14:solidFill>
              <w14:schemeClr w14:val="tx1"/>
            </w14:solidFill>
          </w14:textFill>
        </w:rPr>
        <w:t>需</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提供本次</w:t>
      </w:r>
      <w:r>
        <w:rPr>
          <w:rFonts w:hint="eastAsia" w:ascii="宋体" w:hAnsi="宋体" w:eastAsia="宋体" w:cs="宋体"/>
          <w:color w:val="000000" w:themeColor="text1"/>
          <w:sz w:val="24"/>
          <w:szCs w:val="24"/>
          <w:lang w:val="en-US" w:eastAsia="zh-CN"/>
          <w14:textFill>
            <w14:solidFill>
              <w14:schemeClr w14:val="tx1"/>
            </w14:solidFill>
          </w14:textFill>
        </w:rPr>
        <w:t>配件耗材的原厂证明（如：原厂配件耗材证明书或者原厂出库单），更换配件耗材</w:t>
      </w:r>
      <w:r>
        <w:rPr>
          <w:rFonts w:hint="eastAsia" w:ascii="宋体" w:hAnsi="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调试后</w:t>
      </w:r>
      <w:r>
        <w:rPr>
          <w:rFonts w:hint="eastAsia" w:ascii="宋体" w:hAnsi="宋体" w:eastAsia="宋体" w:cs="宋体"/>
          <w:color w:val="000000" w:themeColor="text1"/>
          <w:sz w:val="24"/>
          <w:szCs w:val="24"/>
          <w:lang w:val="en-US" w:eastAsia="zh-CN"/>
          <w14:textFill>
            <w14:solidFill>
              <w14:schemeClr w14:val="tx1"/>
            </w14:solidFill>
          </w14:textFill>
        </w:rPr>
        <w:t>医用空压、负压机组</w:t>
      </w:r>
      <w:r>
        <w:rPr>
          <w:rFonts w:hint="eastAsia" w:ascii="宋体" w:hAnsi="宋体" w:eastAsia="宋体" w:cs="宋体"/>
          <w:b w:val="0"/>
          <w:bCs w:val="0"/>
          <w:color w:val="000000" w:themeColor="text1"/>
          <w:sz w:val="24"/>
          <w:szCs w:val="24"/>
          <w:lang w:val="en-US" w:eastAsia="zh-CN"/>
          <w14:textFill>
            <w14:solidFill>
              <w14:schemeClr w14:val="tx1"/>
            </w14:solidFill>
          </w14:textFill>
        </w:rPr>
        <w:t>运行正常。</w:t>
      </w:r>
    </w:p>
    <w:p w14:paraId="6528544E">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0" w:name="_Toc21532"/>
      <w:bookmarkStart w:id="81" w:name="_Toc485108790"/>
      <w:bookmarkStart w:id="82" w:name="_Toc344475122"/>
      <w:r>
        <w:rPr>
          <w:rFonts w:hint="eastAsia" w:ascii="宋体" w:hAnsi="宋体" w:eastAsia="宋体" w:cs="宋体"/>
          <w:b/>
          <w:color w:val="000000" w:themeColor="text1"/>
          <w:sz w:val="24"/>
          <w:szCs w:val="24"/>
          <w:lang w:val="en-US" w:eastAsia="zh-CN"/>
          <w14:textFill>
            <w14:solidFill>
              <w14:schemeClr w14:val="tx1"/>
            </w14:solidFill>
          </w14:textFill>
        </w:rPr>
        <w:t>二、供应商实力要求</w:t>
      </w:r>
      <w:bookmarkEnd w:id="80"/>
    </w:p>
    <w:p w14:paraId="6F547B68">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bookmarkStart w:id="83" w:name="_Toc24769"/>
      <w:r>
        <w:rPr>
          <w:rFonts w:hint="eastAsia" w:ascii="宋体" w:hAnsi="宋体" w:eastAsia="宋体" w:cs="宋体"/>
          <w:b w:val="0"/>
          <w:bCs/>
          <w:color w:val="000000" w:themeColor="text1"/>
          <w:sz w:val="24"/>
          <w:szCs w:val="24"/>
          <w:lang w:val="en-US" w:eastAsia="zh-CN"/>
          <w14:textFill>
            <w14:solidFill>
              <w14:schemeClr w14:val="tx1"/>
            </w14:solidFill>
          </w14:textFill>
        </w:rPr>
        <w:t>为保障采购人的空压机组、负压机组正常运行供应商需是专业的医气单位前来做维护保养（配件须为原厂配件）</w:t>
      </w:r>
      <w:r>
        <w:rPr>
          <w:rFonts w:hint="eastAsia" w:ascii="宋体" w:hAnsi="宋体" w:eastAsia="宋体" w:cs="宋体"/>
          <w:b w:val="0"/>
          <w:bCs/>
          <w:color w:val="000000" w:themeColor="text1"/>
          <w:sz w:val="24"/>
          <w:szCs w:val="24"/>
          <w14:textFill>
            <w14:solidFill>
              <w14:schemeClr w14:val="tx1"/>
            </w14:solidFill>
          </w14:textFill>
        </w:rPr>
        <w:t>供应商应</w:t>
      </w:r>
      <w:r>
        <w:rPr>
          <w:rFonts w:hint="eastAsia" w:ascii="宋体" w:hAnsi="宋体" w:eastAsia="宋体" w:cs="宋体"/>
          <w:b w:val="0"/>
          <w:bCs/>
          <w:color w:val="000000" w:themeColor="text1"/>
          <w:sz w:val="24"/>
          <w:szCs w:val="24"/>
          <w:lang w:eastAsia="zh-CN"/>
          <w14:textFill>
            <w14:solidFill>
              <w14:schemeClr w14:val="tx1"/>
            </w14:solidFill>
          </w14:textFill>
        </w:rPr>
        <w:t>需提供</w:t>
      </w:r>
      <w:r>
        <w:rPr>
          <w:rFonts w:hint="eastAsia" w:ascii="宋体" w:hAnsi="宋体" w:eastAsia="宋体" w:cs="宋体"/>
          <w:b w:val="0"/>
          <w:bCs/>
          <w:color w:val="000000" w:themeColor="text1"/>
          <w:sz w:val="24"/>
          <w:szCs w:val="24"/>
          <w14:textFill>
            <w14:solidFill>
              <w14:schemeClr w14:val="tx1"/>
            </w14:solidFill>
          </w14:textFill>
        </w:rPr>
        <w:t>相关</w:t>
      </w:r>
      <w:r>
        <w:rPr>
          <w:rFonts w:hint="eastAsia" w:ascii="宋体" w:hAnsi="宋体" w:eastAsia="宋体" w:cs="宋体"/>
          <w:b w:val="0"/>
          <w:bCs/>
          <w:color w:val="000000" w:themeColor="text1"/>
          <w:sz w:val="24"/>
          <w:szCs w:val="24"/>
          <w:lang w:val="en-US" w:eastAsia="zh-CN"/>
          <w14:textFill>
            <w14:solidFill>
              <w14:schemeClr w14:val="tx1"/>
            </w14:solidFill>
          </w14:textFill>
        </w:rPr>
        <w:t>医气设备维护保养</w:t>
      </w:r>
      <w:r>
        <w:rPr>
          <w:rFonts w:hint="eastAsia" w:ascii="宋体" w:hAnsi="宋体" w:eastAsia="宋体" w:cs="宋体"/>
          <w:b w:val="0"/>
          <w:bCs/>
          <w:color w:val="000000" w:themeColor="text1"/>
          <w:sz w:val="24"/>
          <w:szCs w:val="24"/>
          <w14:textFill>
            <w14:solidFill>
              <w14:schemeClr w14:val="tx1"/>
            </w14:solidFill>
          </w14:textFill>
        </w:rPr>
        <w:t>合同</w:t>
      </w:r>
      <w:r>
        <w:rPr>
          <w:rFonts w:hint="eastAsia" w:ascii="宋体" w:hAnsi="宋体" w:eastAsia="宋体" w:cs="宋体"/>
          <w:b w:val="0"/>
          <w:bCs/>
          <w:color w:val="000000" w:themeColor="text1"/>
          <w:sz w:val="24"/>
          <w:szCs w:val="24"/>
          <w:lang w:eastAsia="zh-CN"/>
          <w14:textFill>
            <w14:solidFill>
              <w14:schemeClr w14:val="tx1"/>
            </w14:solidFill>
          </w14:textFill>
        </w:rPr>
        <w:t>并加盖供应商鲜章</w:t>
      </w:r>
      <w:r>
        <w:rPr>
          <w:rFonts w:hint="eastAsia" w:ascii="宋体" w:hAnsi="宋体" w:eastAsia="宋体" w:cs="宋体"/>
          <w:b w:val="0"/>
          <w:bCs/>
          <w:color w:val="000000" w:themeColor="text1"/>
          <w:sz w:val="24"/>
          <w:szCs w:val="24"/>
          <w:lang w:val="en-US" w:eastAsia="zh-CN"/>
          <w14:textFill>
            <w14:solidFill>
              <w14:schemeClr w14:val="tx1"/>
            </w14:solidFill>
          </w14:textFill>
        </w:rPr>
        <w:t>。</w:t>
      </w:r>
      <w:bookmarkEnd w:id="83"/>
    </w:p>
    <w:p w14:paraId="7461DB17">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4" w:name="_Toc22997"/>
      <w:r>
        <w:rPr>
          <w:rFonts w:hint="eastAsia" w:ascii="宋体" w:hAnsi="宋体" w:eastAsia="宋体" w:cs="宋体"/>
          <w:b/>
          <w:color w:val="000000" w:themeColor="text1"/>
          <w:sz w:val="24"/>
          <w:szCs w:val="24"/>
          <w:lang w:val="en-US" w:eastAsia="zh-CN"/>
          <w14:textFill>
            <w14:solidFill>
              <w14:schemeClr w14:val="tx1"/>
            </w14:solidFill>
          </w14:textFill>
        </w:rPr>
        <w:t>三、付款方式</w:t>
      </w:r>
      <w:bookmarkEnd w:id="81"/>
      <w:bookmarkEnd w:id="82"/>
      <w:r>
        <w:rPr>
          <w:rFonts w:hint="eastAsia" w:ascii="宋体" w:hAnsi="宋体" w:eastAsia="宋体" w:cs="宋体"/>
          <w:b/>
          <w:color w:val="000000" w:themeColor="text1"/>
          <w:sz w:val="24"/>
          <w:szCs w:val="24"/>
          <w:lang w:val="en-US" w:eastAsia="zh-CN"/>
          <w14:textFill>
            <w14:solidFill>
              <w14:schemeClr w14:val="tx1"/>
            </w14:solidFill>
          </w14:textFill>
        </w:rPr>
        <w:t>及结算方式</w:t>
      </w:r>
      <w:bookmarkEnd w:id="84"/>
    </w:p>
    <w:p w14:paraId="5691B1C0">
      <w:pPr>
        <w:pageBreakBefore w:val="0"/>
        <w:widowControl w:val="0"/>
        <w:kinsoku/>
        <w:wordWrap w:val="0"/>
        <w:overflowPunct/>
        <w:topLinePunct w:val="0"/>
        <w:autoSpaceDE/>
        <w:autoSpaceDN/>
        <w:bidi w:val="0"/>
        <w:adjustRightInd/>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付款方式：转账支付</w:t>
      </w:r>
    </w:p>
    <w:p w14:paraId="71E877E5">
      <w:pPr>
        <w:pStyle w:val="14"/>
        <w:keepNext w:val="0"/>
        <w:keepLines w:val="0"/>
        <w:pageBreakBefore w:val="0"/>
        <w:widowControl w:val="0"/>
        <w:numPr>
          <w:ilvl w:val="0"/>
          <w:numId w:val="0"/>
        </w:numPr>
        <w:kinsoku/>
        <w:wordWrap/>
        <w:overflowPunct/>
        <w:topLinePunct w:val="0"/>
        <w:autoSpaceDE/>
        <w:autoSpaceDN/>
        <w:bidi w:val="0"/>
        <w:adjustRightInd/>
        <w:snapToGrid/>
        <w:spacing w:before="0" w:line="420" w:lineRule="exact"/>
        <w:jc w:val="both"/>
        <w:textAlignment w:val="auto"/>
        <w:rPr>
          <w:rFonts w:hint="eastAsia" w:ascii="宋体" w:hAnsi="宋体" w:eastAsia="宋体" w:cs="宋体"/>
          <w:color w:val="000000" w:themeColor="text1"/>
          <w:sz w:val="24"/>
          <w:szCs w:val="24"/>
          <w14:textFill>
            <w14:solidFill>
              <w14:schemeClr w14:val="tx1"/>
            </w14:solidFill>
          </w14:textFill>
        </w:rPr>
      </w:pPr>
      <w:bookmarkStart w:id="85" w:name="_Toc27268"/>
      <w:r>
        <w:rPr>
          <w:rFonts w:hint="eastAsia" w:ascii="宋体" w:hAnsi="宋体" w:eastAsia="宋体" w:cs="宋体"/>
          <w:b w:val="0"/>
          <w:bCs w:val="0"/>
          <w:color w:val="000000" w:themeColor="text1"/>
          <w:sz w:val="24"/>
          <w:szCs w:val="24"/>
          <w:lang w:val="en-US" w:eastAsia="zh-CN"/>
          <w14:textFill>
            <w14:solidFill>
              <w14:schemeClr w14:val="tx1"/>
            </w14:solidFill>
          </w14:textFill>
        </w:rPr>
        <w:t>（二）本项目支付分为两种支付方式，具体支付方式如下：</w:t>
      </w:r>
      <w:bookmarkEnd w:id="85"/>
    </w:p>
    <w:p w14:paraId="2726C4C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86" w:name="_Toc31203"/>
      <w:r>
        <w:rPr>
          <w:rFonts w:hint="eastAsia" w:ascii="宋体" w:hAnsi="宋体" w:eastAsia="宋体" w:cs="宋体"/>
          <w:color w:val="000000" w:themeColor="text1"/>
          <w:sz w:val="24"/>
          <w:szCs w:val="24"/>
          <w:lang w:val="en-US" w:eastAsia="zh-CN"/>
          <w14:textFill>
            <w14:solidFill>
              <w14:schemeClr w14:val="tx1"/>
            </w14:solidFill>
          </w14:textFill>
        </w:rPr>
        <w:t>1、医用空压、负压机组维护保养服务费支付方式</w:t>
      </w:r>
    </w:p>
    <w:p w14:paraId="23276CD0">
      <w:pPr>
        <w:keepNext w:val="0"/>
        <w:keepLines w:val="0"/>
        <w:pageBreakBefore w:val="0"/>
        <w:widowControl w:val="0"/>
        <w:kinsoku/>
        <w:wordWrap w:val="0"/>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医用空压、负压</w:t>
      </w:r>
      <w:r>
        <w:rPr>
          <w:rFonts w:hint="eastAsia" w:ascii="宋体" w:hAnsi="宋体" w:eastAsia="宋体" w:cs="宋体"/>
          <w:color w:val="000000" w:themeColor="text1"/>
          <w:sz w:val="24"/>
          <w:szCs w:val="24"/>
          <w:lang w:eastAsia="zh-CN"/>
          <w14:textFill>
            <w14:solidFill>
              <w14:schemeClr w14:val="tx1"/>
            </w14:solidFill>
          </w14:textFill>
        </w:rPr>
        <w:t>机组</w:t>
      </w:r>
      <w:r>
        <w:rPr>
          <w:rFonts w:hint="eastAsia" w:ascii="宋体" w:hAnsi="宋体" w:eastAsia="宋体" w:cs="宋体"/>
          <w:color w:val="000000" w:themeColor="text1"/>
          <w:sz w:val="24"/>
          <w:szCs w:val="24"/>
          <w:lang w:val="en-US" w:eastAsia="zh-CN"/>
          <w14:textFill>
            <w14:solidFill>
              <w14:schemeClr w14:val="tx1"/>
            </w14:solidFill>
          </w14:textFill>
        </w:rPr>
        <w:t>维护保养</w:t>
      </w:r>
      <w:r>
        <w:rPr>
          <w:rFonts w:hint="eastAsia" w:ascii="宋体" w:hAnsi="宋体" w:eastAsia="宋体" w:cs="宋体"/>
          <w:color w:val="000000" w:themeColor="text1"/>
          <w:sz w:val="24"/>
          <w:szCs w:val="24"/>
          <w:lang w:eastAsia="zh-CN"/>
          <w14:textFill>
            <w14:solidFill>
              <w14:schemeClr w14:val="tx1"/>
            </w14:solidFill>
          </w14:textFill>
        </w:rPr>
        <w:t>服务费每一年结算支付一次（一年结算</w:t>
      </w:r>
      <w:r>
        <w:rPr>
          <w:rFonts w:hint="eastAsia" w:ascii="宋体" w:hAnsi="宋体" w:eastAsia="宋体" w:cs="宋体"/>
          <w:color w:val="000000" w:themeColor="text1"/>
          <w:sz w:val="24"/>
          <w:szCs w:val="24"/>
          <w:lang w:val="en-US" w:eastAsia="zh-CN"/>
          <w14:textFill>
            <w14:solidFill>
              <w14:schemeClr w14:val="tx1"/>
            </w14:solidFill>
          </w14:textFill>
        </w:rPr>
        <w:t>=每月结算价累积相加</w:t>
      </w:r>
      <w:r>
        <w:rPr>
          <w:rFonts w:hint="eastAsia" w:ascii="宋体" w:hAnsi="宋体" w:eastAsia="宋体" w:cs="宋体"/>
          <w:color w:val="000000" w:themeColor="text1"/>
          <w:sz w:val="24"/>
          <w:szCs w:val="24"/>
          <w:lang w:eastAsia="zh-CN"/>
          <w14:textFill>
            <w14:solidFill>
              <w14:schemeClr w14:val="tx1"/>
            </w14:solidFill>
          </w14:textFill>
        </w:rPr>
        <w:t>），共支付</w:t>
      </w:r>
      <w:r>
        <w:rPr>
          <w:rFonts w:hint="eastAsia" w:ascii="宋体" w:hAnsi="宋体" w:eastAsia="宋体" w:cs="宋体"/>
          <w:color w:val="000000" w:themeColor="text1"/>
          <w:sz w:val="24"/>
          <w:szCs w:val="24"/>
          <w:lang w:val="en-US" w:eastAsia="zh-CN"/>
          <w14:textFill>
            <w14:solidFill>
              <w14:schemeClr w14:val="tx1"/>
            </w14:solidFill>
          </w14:textFill>
        </w:rPr>
        <w:t>1次，</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合同</w:t>
      </w:r>
      <w:r>
        <w:rPr>
          <w:rFonts w:hint="eastAsia" w:ascii="宋体" w:hAnsi="宋体" w:eastAsia="宋体" w:cs="宋体"/>
          <w:color w:val="000000" w:themeColor="text1"/>
          <w:sz w:val="24"/>
          <w:szCs w:val="24"/>
          <w:lang w:eastAsia="zh-CN"/>
          <w14:textFill>
            <w14:solidFill>
              <w14:schemeClr w14:val="tx1"/>
            </w14:solidFill>
          </w14:textFill>
        </w:rPr>
        <w:t>签订之日起至一年</w:t>
      </w:r>
      <w:r>
        <w:rPr>
          <w:rFonts w:hint="eastAsia" w:ascii="宋体" w:hAnsi="宋体" w:eastAsia="宋体" w:cs="宋体"/>
          <w:color w:val="000000" w:themeColor="text1"/>
          <w:sz w:val="24"/>
          <w:szCs w:val="24"/>
          <w:lang w:val="en-US" w:eastAsia="zh-CN"/>
          <w14:textFill>
            <w14:solidFill>
              <w14:schemeClr w14:val="tx1"/>
            </w14:solidFill>
          </w14:textFill>
        </w:rPr>
        <w:t>维保服务结束验收合格后按照维保服务费进行结算，验收合格后</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成交供应商提供结算金额的有效发票之日起60日内支付相应金额</w:t>
      </w:r>
      <w:r>
        <w:rPr>
          <w:rFonts w:hint="eastAsia" w:ascii="宋体" w:hAnsi="宋体" w:eastAsia="宋体" w:cs="宋体"/>
          <w:color w:val="000000" w:themeColor="text1"/>
          <w:sz w:val="24"/>
          <w:szCs w:val="24"/>
          <w:lang w:eastAsia="zh-CN"/>
          <w14:textFill>
            <w14:solidFill>
              <w14:schemeClr w14:val="tx1"/>
            </w14:solidFill>
          </w14:textFill>
        </w:rPr>
        <w:t>。</w:t>
      </w:r>
    </w:p>
    <w:p w14:paraId="719DFB4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2、医用空压、负压机组维护保养耗材支付方式</w:t>
      </w:r>
    </w:p>
    <w:p w14:paraId="3A3C2312">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成交供应商在医用空压机组维护保养耗材和医用负压机组维护保养耗材更换后并经采购人验收后合格（</w:t>
      </w:r>
      <w:r>
        <w:rPr>
          <w:rFonts w:hint="eastAsia" w:ascii="宋体" w:hAnsi="宋体" w:eastAsia="宋体" w:cs="宋体"/>
          <w:color w:val="000000" w:themeColor="text1"/>
          <w:kern w:val="2"/>
          <w:sz w:val="24"/>
          <w:szCs w:val="24"/>
          <w:lang w:val="en-US" w:eastAsia="zh-CN" w:bidi="ar-SA"/>
          <w14:textFill>
            <w14:solidFill>
              <w14:schemeClr w14:val="tx1"/>
            </w14:solidFill>
          </w14:textFill>
        </w:rPr>
        <w:t>据实结算)。经采购人确认成交供应商提供结算金额的有效发票之日起60日内支付相应金额。</w:t>
      </w:r>
    </w:p>
    <w:p w14:paraId="7EE8A188">
      <w:pPr>
        <w:pStyle w:val="14"/>
        <w:keepNext w:val="0"/>
        <w:keepLines w:val="0"/>
        <w:pageBreakBefore w:val="0"/>
        <w:widowControl w:val="0"/>
        <w:numPr>
          <w:ilvl w:val="0"/>
          <w:numId w:val="0"/>
        </w:numPr>
        <w:kinsoku/>
        <w:wordWrap/>
        <w:overflowPunct/>
        <w:topLinePunct w:val="0"/>
        <w:autoSpaceDE/>
        <w:autoSpaceDN/>
        <w:bidi w:val="0"/>
        <w:adjustRightInd/>
        <w:snapToGrid/>
        <w:spacing w:before="0" w:line="42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本项目据实结算，且结算分为两种结算方式，具体如下：</w:t>
      </w:r>
      <w:bookmarkEnd w:id="86"/>
    </w:p>
    <w:p w14:paraId="143C7FD8">
      <w:pPr>
        <w:keepNext w:val="0"/>
        <w:keepLines w:val="0"/>
        <w:pageBreakBefore w:val="0"/>
        <w:widowControl w:val="0"/>
        <w:numPr>
          <w:ilvl w:val="0"/>
          <w:numId w:val="8"/>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维保服务费的结算方式：</w:t>
      </w:r>
    </w:p>
    <w:p w14:paraId="411E4176">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采购人按照医用正负压机组维修保养服务</w:t>
      </w:r>
      <w:r>
        <w:rPr>
          <w:rFonts w:hint="eastAsia" w:ascii="宋体" w:hAnsi="宋体" w:eastAsia="宋体" w:cs="宋体"/>
          <w:color w:val="000000" w:themeColor="text1"/>
          <w:sz w:val="24"/>
          <w:szCs w:val="24"/>
          <w:lang w:eastAsia="zh-CN"/>
          <w14:textFill>
            <w14:solidFill>
              <w14:schemeClr w14:val="tx1"/>
            </w14:solidFill>
          </w14:textFill>
        </w:rPr>
        <w:t>每月考核标准的总得分支付当月相应的服务费，具体的考核方式按照本采购文件第三篇第五款执行，由采购人对成交供应商进行考核，考核结果分为四个等级（优、良、中、差）。其中：①、综合满意度为“优”（90分及以上）的采购人按照合同金额全额支付当月服务费，②、</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为“良”（80分--89分）的扣</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%当月服务费，③、</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为“中”（70分-79分）的扣</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%当月服务费，④、</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为“差”（70分以下）的扣</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%当月服务费。</w:t>
      </w:r>
    </w:p>
    <w:p w14:paraId="3A79604F">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20A0724C">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2、医用正、负压机组维护保养结算方式：每年据实结算，结算价=成交供应商医用正负压机组维护保养及耗材更换明细的成交单价*实际使用保养数量*月（数量）。</w:t>
      </w:r>
    </w:p>
    <w:p w14:paraId="6D178AEA">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87" w:name="_Toc10222"/>
      <w:r>
        <w:rPr>
          <w:rFonts w:hint="eastAsia" w:ascii="宋体" w:hAnsi="宋体" w:eastAsia="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履约保证金</w:t>
      </w:r>
      <w:bookmarkEnd w:id="87"/>
    </w:p>
    <w:p w14:paraId="62CE20A7">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在签订合同前，成交供应商应向采购人缴纳合同金额的</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%作为履约保证金。履约保证金在</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验收合格后1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个工作日内无息退还其履约保证金。</w:t>
      </w:r>
    </w:p>
    <w:p w14:paraId="0E6547EB">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8" w:name="_Toc26631"/>
      <w:r>
        <w:rPr>
          <w:rFonts w:hint="eastAsia" w:ascii="宋体" w:hAnsi="宋体" w:eastAsia="宋体" w:cs="宋体"/>
          <w:b/>
          <w:color w:val="000000" w:themeColor="text1"/>
          <w:sz w:val="24"/>
          <w:szCs w:val="24"/>
          <w:lang w:val="en-US" w:eastAsia="zh-CN"/>
          <w14:textFill>
            <w14:solidFill>
              <w14:schemeClr w14:val="tx1"/>
            </w14:solidFill>
          </w14:textFill>
        </w:rPr>
        <w:t>五、知识产权</w:t>
      </w:r>
      <w:bookmarkEnd w:id="88"/>
    </w:p>
    <w:p w14:paraId="6F16865A">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采购人在中华人民共和国境内使用</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提供的货物及服务时免受第三方提出的侵犯其专利权或其它知识产权的起诉。如果第三方提出侵权指控，</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应承担由此而引起的一切法律责任和费用。涉及软件开发等服务类项目知识产权的，知识产权归采购人所有</w:t>
      </w:r>
      <w:r>
        <w:rPr>
          <w:rFonts w:hint="eastAsia" w:ascii="宋体" w:hAnsi="宋体" w:eastAsia="宋体" w:cs="宋体"/>
          <w:color w:val="000000" w:themeColor="text1"/>
          <w:sz w:val="24"/>
          <w:szCs w:val="24"/>
          <w:lang w:eastAsia="zh-CN"/>
          <w14:textFill>
            <w14:solidFill>
              <w14:schemeClr w14:val="tx1"/>
            </w14:solidFill>
          </w14:textFill>
        </w:rPr>
        <w:t>。</w:t>
      </w:r>
    </w:p>
    <w:p w14:paraId="4441B06C">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9" w:name="_Toc27907"/>
      <w:bookmarkStart w:id="90" w:name="_Toc267320054"/>
      <w:r>
        <w:rPr>
          <w:rFonts w:hint="eastAsia" w:ascii="宋体" w:hAnsi="宋体" w:eastAsia="宋体" w:cs="宋体"/>
          <w:b/>
          <w:color w:val="000000" w:themeColor="text1"/>
          <w:sz w:val="24"/>
          <w:szCs w:val="24"/>
          <w:lang w:val="en-US" w:eastAsia="zh-CN"/>
          <w14:textFill>
            <w14:solidFill>
              <w14:schemeClr w14:val="tx1"/>
            </w14:solidFill>
          </w14:textFill>
        </w:rPr>
        <w:t>六、培训</w:t>
      </w:r>
      <w:bookmarkEnd w:id="89"/>
    </w:p>
    <w:bookmarkEnd w:id="90"/>
    <w:p w14:paraId="69BF3EB4">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在服务期限内，成交供应商须定期对采购人的操作人员组织维保知识免费培训，每半年进行一次培训，使相关操作人员能够正常操作相关设备的操作使用。</w:t>
      </w:r>
    </w:p>
    <w:p w14:paraId="6F428971">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注：供应商须对此项进行单独承诺(格式自拟）。</w:t>
      </w:r>
    </w:p>
    <w:p w14:paraId="674ADFF2">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sz w:val="24"/>
          <w:szCs w:val="24"/>
          <w:lang w:val="en-US" w:eastAsia="zh-CN"/>
        </w:rPr>
      </w:pPr>
      <w:bookmarkStart w:id="91" w:name="_Toc25194"/>
      <w:r>
        <w:rPr>
          <w:rFonts w:hint="eastAsia" w:ascii="宋体" w:hAnsi="宋体" w:cs="宋体"/>
          <w:b/>
          <w:color w:val="000000"/>
          <w:sz w:val="24"/>
          <w:szCs w:val="24"/>
          <w:lang w:val="en-US" w:eastAsia="zh-CN"/>
        </w:rPr>
        <w:t>七、</w:t>
      </w:r>
      <w:r>
        <w:rPr>
          <w:rFonts w:hint="eastAsia" w:ascii="宋体" w:hAnsi="宋体" w:eastAsia="宋体" w:cs="宋体"/>
          <w:b/>
          <w:color w:val="000000"/>
          <w:sz w:val="24"/>
          <w:szCs w:val="24"/>
          <w:lang w:val="en-US" w:eastAsia="zh-CN"/>
        </w:rPr>
        <w:t>其他</w:t>
      </w:r>
      <w:bookmarkEnd w:id="91"/>
    </w:p>
    <w:p w14:paraId="792928E1">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必须在</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文件中对以上条款和服务承诺明确列出，承诺内容必须达到本篇及</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文件其他条款的要求。</w:t>
      </w:r>
    </w:p>
    <w:p w14:paraId="7969395E">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（二）</w:t>
      </w:r>
      <w:r>
        <w:rPr>
          <w:rFonts w:hint="eastAsia" w:ascii="宋体" w:hAnsi="宋体" w:eastAsia="宋体" w:cs="宋体"/>
          <w:color w:val="000000"/>
          <w:sz w:val="24"/>
          <w:szCs w:val="24"/>
        </w:rPr>
        <w:t>其他未尽事宜由供需双方在采购合同中详细约定。</w:t>
      </w:r>
    </w:p>
    <w:p w14:paraId="4FB4B002">
      <w:pPr>
        <w:pStyle w:val="3"/>
        <w:spacing w:line="460" w:lineRule="exact"/>
        <w:jc w:val="center"/>
        <w:rPr>
          <w:rFonts w:hint="eastAsia" w:ascii="宋体" w:hAnsi="宋体" w:eastAsia="宋体" w:cs="宋体"/>
          <w:bCs/>
          <w:sz w:val="36"/>
          <w:szCs w:val="30"/>
        </w:rPr>
      </w:pPr>
    </w:p>
    <w:p w14:paraId="1D90F1CA">
      <w:pPr>
        <w:rPr>
          <w:rFonts w:hint="eastAsia" w:ascii="宋体" w:hAnsi="宋体" w:eastAsia="宋体" w:cs="宋体"/>
          <w:bCs/>
          <w:sz w:val="36"/>
          <w:szCs w:val="30"/>
        </w:rPr>
      </w:pPr>
    </w:p>
    <w:p w14:paraId="066717B7">
      <w:pPr>
        <w:pStyle w:val="2"/>
        <w:rPr>
          <w:rFonts w:hint="eastAsia" w:ascii="宋体" w:hAnsi="宋体" w:eastAsia="宋体" w:cs="宋体"/>
          <w:bCs/>
          <w:sz w:val="36"/>
          <w:szCs w:val="30"/>
        </w:rPr>
      </w:pPr>
    </w:p>
    <w:p w14:paraId="65B6ED17">
      <w:pPr>
        <w:rPr>
          <w:rFonts w:hint="eastAsia" w:ascii="宋体" w:hAnsi="宋体" w:eastAsia="宋体" w:cs="宋体"/>
          <w:bCs/>
          <w:sz w:val="36"/>
          <w:szCs w:val="30"/>
        </w:rPr>
      </w:pPr>
    </w:p>
    <w:p w14:paraId="36AB0DAB">
      <w:pPr>
        <w:pStyle w:val="2"/>
        <w:rPr>
          <w:rFonts w:hint="eastAsia" w:ascii="宋体" w:hAnsi="宋体" w:eastAsia="宋体" w:cs="宋体"/>
          <w:bCs/>
          <w:sz w:val="36"/>
          <w:szCs w:val="30"/>
        </w:rPr>
      </w:pPr>
    </w:p>
    <w:p w14:paraId="3334C02C">
      <w:pPr>
        <w:rPr>
          <w:rFonts w:hint="eastAsia" w:ascii="宋体" w:hAnsi="宋体" w:eastAsia="宋体" w:cs="宋体"/>
          <w:bCs/>
          <w:sz w:val="36"/>
          <w:szCs w:val="30"/>
        </w:rPr>
      </w:pPr>
    </w:p>
    <w:p w14:paraId="6554A096">
      <w:pPr>
        <w:pStyle w:val="2"/>
        <w:rPr>
          <w:rFonts w:hint="eastAsia" w:ascii="宋体" w:hAnsi="宋体" w:eastAsia="宋体" w:cs="宋体"/>
          <w:bCs/>
          <w:sz w:val="36"/>
          <w:szCs w:val="30"/>
        </w:rPr>
      </w:pPr>
    </w:p>
    <w:p w14:paraId="3EC93A0F">
      <w:pPr>
        <w:rPr>
          <w:rFonts w:hint="eastAsia" w:ascii="宋体" w:hAnsi="宋体" w:eastAsia="宋体" w:cs="宋体"/>
          <w:bCs/>
          <w:sz w:val="36"/>
          <w:szCs w:val="30"/>
        </w:rPr>
      </w:pPr>
    </w:p>
    <w:p w14:paraId="18E63DDF">
      <w:pPr>
        <w:pStyle w:val="2"/>
        <w:rPr>
          <w:rFonts w:hint="eastAsia"/>
        </w:rPr>
      </w:pPr>
    </w:p>
    <w:p w14:paraId="124542BC">
      <w:pPr>
        <w:pStyle w:val="3"/>
        <w:spacing w:line="460" w:lineRule="exact"/>
        <w:jc w:val="center"/>
        <w:rPr>
          <w:rFonts w:ascii="宋体" w:hAnsi="宋体" w:eastAsia="宋体" w:cs="宋体"/>
          <w:b w:val="0"/>
          <w:sz w:val="36"/>
          <w:szCs w:val="30"/>
        </w:rPr>
      </w:pPr>
      <w:r>
        <w:rPr>
          <w:rFonts w:hint="eastAsia" w:ascii="宋体" w:hAnsi="宋体" w:eastAsia="宋体" w:cs="宋体"/>
          <w:bCs/>
          <w:sz w:val="36"/>
          <w:szCs w:val="30"/>
        </w:rPr>
        <w:t>第四篇  采购程序、评定成交的标准、无效谈判及采购终止</w:t>
      </w:r>
      <w:bookmarkEnd w:id="76"/>
      <w:bookmarkEnd w:id="77"/>
      <w:bookmarkEnd w:id="78"/>
      <w:bookmarkEnd w:id="79"/>
    </w:p>
    <w:p w14:paraId="67F419CB">
      <w:pPr>
        <w:pStyle w:val="3"/>
        <w:adjustRightInd w:val="0"/>
        <w:snapToGrid w:val="0"/>
        <w:spacing w:line="400" w:lineRule="exact"/>
        <w:rPr>
          <w:rFonts w:ascii="宋体" w:hAnsi="宋体" w:eastAsia="宋体" w:cs="宋体"/>
          <w:sz w:val="24"/>
        </w:rPr>
      </w:pPr>
      <w:bookmarkStart w:id="92" w:name="_Toc5167"/>
      <w:bookmarkStart w:id="93" w:name="_Toc9361"/>
      <w:bookmarkStart w:id="94" w:name="_Toc65660350"/>
      <w:bookmarkStart w:id="95" w:name="_Toc12655"/>
      <w:bookmarkStart w:id="96" w:name="_Toc64732012"/>
      <w:r>
        <w:rPr>
          <w:rFonts w:hint="eastAsia" w:ascii="宋体" w:hAnsi="宋体" w:eastAsia="宋体" w:cs="宋体"/>
          <w:sz w:val="24"/>
        </w:rPr>
        <w:t>一、采购程序</w:t>
      </w:r>
      <w:bookmarkEnd w:id="92"/>
      <w:bookmarkEnd w:id="93"/>
      <w:bookmarkEnd w:id="94"/>
      <w:bookmarkEnd w:id="95"/>
      <w:bookmarkEnd w:id="96"/>
    </w:p>
    <w:p w14:paraId="5C6AFB24">
      <w:pPr>
        <w:pStyle w:val="9"/>
        <w:spacing w:line="400" w:lineRule="exact"/>
        <w:ind w:firstLine="480" w:firstLineChars="200"/>
        <w:rPr>
          <w:rFonts w:ascii="宋体" w:hAnsi="宋体" w:cs="宋体"/>
          <w:sz w:val="24"/>
          <w:szCs w:val="24"/>
        </w:rPr>
      </w:pPr>
      <w:r>
        <w:rPr>
          <w:rFonts w:hint="eastAsia" w:ascii="宋体" w:hAnsi="宋体" w:cs="宋体"/>
          <w:sz w:val="24"/>
          <w:szCs w:val="24"/>
        </w:rPr>
        <w:t>（一）谈判按竞争性谈判文件规定的时间和地点进行。供应商须有法定代表人（或其授权代表）或自然人参加。</w:t>
      </w:r>
    </w:p>
    <w:p w14:paraId="5394A8A7">
      <w:pPr>
        <w:pStyle w:val="9"/>
        <w:spacing w:line="400" w:lineRule="exact"/>
        <w:ind w:firstLine="480" w:firstLineChars="200"/>
        <w:rPr>
          <w:rFonts w:ascii="宋体" w:hAnsi="宋体" w:cs="宋体"/>
          <w:sz w:val="24"/>
          <w:szCs w:val="24"/>
        </w:rPr>
      </w:pPr>
      <w:r>
        <w:rPr>
          <w:rFonts w:hint="eastAsia" w:ascii="宋体" w:hAnsi="宋体" w:cs="宋体"/>
          <w:sz w:val="24"/>
          <w:szCs w:val="24"/>
        </w:rPr>
        <w:t xml:space="preserve">（二）竞争性谈判以抽签的形式确定谈判顺序，由本项目谈判小组分别与各供应商进行谈判。在谈判前，对各供应商的资格条件、实质性响应等进行审查。 </w:t>
      </w:r>
    </w:p>
    <w:p w14:paraId="5D488861">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1、资格性审查。依据法律法规和竞争性谈判文件的规定，对响应文件中的资格证明材料、保证金等进行审查。资格性审查内容如下：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71"/>
        <w:gridCol w:w="3651"/>
        <w:gridCol w:w="4189"/>
      </w:tblGrid>
      <w:tr w14:paraId="5079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83AB16">
            <w:pPr>
              <w:jc w:val="center"/>
              <w:rPr>
                <w:rFonts w:ascii="宋体" w:hAnsi="宋体" w:cs="宋体"/>
                <w:b/>
                <w:kern w:val="0"/>
                <w:sz w:val="21"/>
                <w:szCs w:val="21"/>
              </w:rPr>
            </w:pPr>
            <w:r>
              <w:rPr>
                <w:rFonts w:hint="eastAsia" w:ascii="宋体" w:hAnsi="宋体" w:cs="宋体"/>
                <w:b/>
                <w:kern w:val="0"/>
                <w:sz w:val="21"/>
                <w:szCs w:val="21"/>
              </w:rPr>
              <w:t>序号</w:t>
            </w:r>
          </w:p>
        </w:tc>
        <w:tc>
          <w:tcPr>
            <w:tcW w:w="4622" w:type="dxa"/>
            <w:gridSpan w:val="2"/>
            <w:tcBorders>
              <w:top w:val="single" w:color="auto" w:sz="4" w:space="0"/>
              <w:left w:val="single" w:color="auto" w:sz="4" w:space="0"/>
              <w:bottom w:val="single" w:color="auto" w:sz="4" w:space="0"/>
              <w:right w:val="single" w:color="auto" w:sz="4" w:space="0"/>
            </w:tcBorders>
            <w:vAlign w:val="center"/>
          </w:tcPr>
          <w:p w14:paraId="0C849612">
            <w:pPr>
              <w:jc w:val="center"/>
              <w:rPr>
                <w:rFonts w:ascii="宋体" w:hAnsi="宋体" w:cs="宋体"/>
                <w:b/>
                <w:kern w:val="0"/>
                <w:sz w:val="21"/>
                <w:szCs w:val="21"/>
              </w:rPr>
            </w:pPr>
            <w:r>
              <w:rPr>
                <w:rFonts w:hint="eastAsia" w:ascii="宋体" w:hAnsi="宋体" w:cs="宋体"/>
                <w:b/>
                <w:kern w:val="0"/>
                <w:sz w:val="21"/>
                <w:szCs w:val="21"/>
              </w:rPr>
              <w:t>检查因素</w:t>
            </w:r>
          </w:p>
        </w:tc>
        <w:tc>
          <w:tcPr>
            <w:tcW w:w="4189" w:type="dxa"/>
            <w:tcBorders>
              <w:top w:val="single" w:color="auto" w:sz="4" w:space="0"/>
              <w:left w:val="single" w:color="auto" w:sz="4" w:space="0"/>
              <w:bottom w:val="single" w:color="auto" w:sz="4" w:space="0"/>
              <w:right w:val="single" w:color="auto" w:sz="4" w:space="0"/>
            </w:tcBorders>
            <w:vAlign w:val="center"/>
          </w:tcPr>
          <w:p w14:paraId="4AAEE522">
            <w:pPr>
              <w:jc w:val="center"/>
              <w:rPr>
                <w:rFonts w:ascii="宋体" w:hAnsi="宋体" w:cs="宋体"/>
                <w:b/>
                <w:kern w:val="0"/>
                <w:sz w:val="21"/>
                <w:szCs w:val="21"/>
              </w:rPr>
            </w:pPr>
            <w:r>
              <w:rPr>
                <w:rFonts w:hint="eastAsia" w:ascii="宋体" w:hAnsi="宋体" w:cs="宋体"/>
                <w:b/>
                <w:kern w:val="0"/>
                <w:sz w:val="21"/>
                <w:szCs w:val="21"/>
              </w:rPr>
              <w:t>检查内容</w:t>
            </w:r>
          </w:p>
        </w:tc>
      </w:tr>
      <w:tr w14:paraId="02F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556C7DE">
            <w:pPr>
              <w:jc w:val="center"/>
              <w:rPr>
                <w:rFonts w:ascii="宋体" w:hAnsi="宋体" w:cs="宋体"/>
                <w:sz w:val="21"/>
                <w:szCs w:val="21"/>
              </w:rPr>
            </w:pPr>
            <w:r>
              <w:rPr>
                <w:rFonts w:hint="eastAsia" w:ascii="宋体" w:hAnsi="宋体" w:cs="宋体"/>
                <w:sz w:val="21"/>
                <w:szCs w:val="21"/>
              </w:rPr>
              <w:t>（一）</w:t>
            </w:r>
          </w:p>
        </w:tc>
        <w:tc>
          <w:tcPr>
            <w:tcW w:w="971" w:type="dxa"/>
            <w:vMerge w:val="restart"/>
            <w:vAlign w:val="center"/>
          </w:tcPr>
          <w:p w14:paraId="69A78CE0">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651" w:type="dxa"/>
            <w:vAlign w:val="center"/>
          </w:tcPr>
          <w:p w14:paraId="5ECC3B29">
            <w:pPr>
              <w:rPr>
                <w:rFonts w:ascii="宋体" w:hAnsi="宋体" w:cs="宋体"/>
                <w:sz w:val="21"/>
                <w:szCs w:val="21"/>
              </w:rPr>
            </w:pPr>
            <w:r>
              <w:rPr>
                <w:rFonts w:hint="eastAsia" w:ascii="宋体" w:hAnsi="宋体" w:cs="宋体"/>
                <w:sz w:val="21"/>
                <w:szCs w:val="21"/>
              </w:rPr>
              <w:t>1、具有独立承担民事责任的能力</w:t>
            </w:r>
          </w:p>
        </w:tc>
        <w:tc>
          <w:tcPr>
            <w:tcW w:w="4189" w:type="dxa"/>
            <w:vAlign w:val="center"/>
          </w:tcPr>
          <w:p w14:paraId="79600E60">
            <w:pPr>
              <w:ind w:firstLine="420" w:firstLineChars="200"/>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357B1CBB">
            <w:pPr>
              <w:ind w:firstLine="420" w:firstLineChars="200"/>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16D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18FC20">
            <w:pPr>
              <w:jc w:val="center"/>
              <w:rPr>
                <w:rFonts w:ascii="宋体" w:hAnsi="宋体" w:cs="宋体"/>
                <w:sz w:val="21"/>
                <w:szCs w:val="21"/>
              </w:rPr>
            </w:pPr>
          </w:p>
        </w:tc>
        <w:tc>
          <w:tcPr>
            <w:tcW w:w="971" w:type="dxa"/>
            <w:vMerge w:val="continue"/>
            <w:vAlign w:val="center"/>
          </w:tcPr>
          <w:p w14:paraId="7A6FCA34">
            <w:pPr>
              <w:rPr>
                <w:rFonts w:ascii="宋体" w:hAnsi="宋体" w:cs="宋体"/>
                <w:sz w:val="21"/>
                <w:szCs w:val="21"/>
                <w:lang w:val="zh-CN"/>
              </w:rPr>
            </w:pPr>
          </w:p>
        </w:tc>
        <w:tc>
          <w:tcPr>
            <w:tcW w:w="3651" w:type="dxa"/>
            <w:vAlign w:val="center"/>
          </w:tcPr>
          <w:p w14:paraId="2BF3D012">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89" w:type="dxa"/>
            <w:vMerge w:val="restart"/>
            <w:vAlign w:val="center"/>
          </w:tcPr>
          <w:p w14:paraId="46D799A0">
            <w:pPr>
              <w:ind w:firstLine="420" w:firstLineChars="200"/>
              <w:rPr>
                <w:rFonts w:ascii="宋体" w:hAnsi="宋体" w:cs="宋体"/>
                <w:b/>
                <w:sz w:val="21"/>
                <w:szCs w:val="21"/>
              </w:rPr>
            </w:pPr>
            <w:r>
              <w:rPr>
                <w:rFonts w:hint="eastAsia" w:ascii="宋体" w:hAnsi="宋体" w:cs="宋体"/>
                <w:sz w:val="21"/>
                <w:szCs w:val="21"/>
              </w:rPr>
              <w:t>供应商提供“基本资格条件承诺函”（格式详见第七篇）</w:t>
            </w:r>
          </w:p>
        </w:tc>
      </w:tr>
      <w:tr w14:paraId="46F3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589DC4">
            <w:pPr>
              <w:jc w:val="center"/>
              <w:rPr>
                <w:rFonts w:ascii="宋体" w:hAnsi="宋体" w:cs="宋体"/>
                <w:sz w:val="21"/>
                <w:szCs w:val="21"/>
              </w:rPr>
            </w:pPr>
          </w:p>
        </w:tc>
        <w:tc>
          <w:tcPr>
            <w:tcW w:w="971" w:type="dxa"/>
            <w:vMerge w:val="continue"/>
            <w:vAlign w:val="center"/>
          </w:tcPr>
          <w:p w14:paraId="571ED08A">
            <w:pPr>
              <w:rPr>
                <w:rFonts w:ascii="宋体" w:hAnsi="宋体" w:cs="宋体"/>
                <w:sz w:val="21"/>
                <w:szCs w:val="21"/>
                <w:lang w:val="zh-CN"/>
              </w:rPr>
            </w:pPr>
          </w:p>
        </w:tc>
        <w:tc>
          <w:tcPr>
            <w:tcW w:w="3651" w:type="dxa"/>
            <w:vAlign w:val="center"/>
          </w:tcPr>
          <w:p w14:paraId="2F1749F3">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89" w:type="dxa"/>
            <w:vMerge w:val="continue"/>
            <w:vAlign w:val="center"/>
          </w:tcPr>
          <w:p w14:paraId="39FB51ED">
            <w:pPr>
              <w:rPr>
                <w:rFonts w:ascii="宋体" w:hAnsi="宋体" w:cs="宋体"/>
                <w:sz w:val="21"/>
                <w:szCs w:val="21"/>
              </w:rPr>
            </w:pPr>
          </w:p>
        </w:tc>
      </w:tr>
      <w:tr w14:paraId="2EC1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197F21">
            <w:pPr>
              <w:jc w:val="center"/>
              <w:rPr>
                <w:rFonts w:ascii="宋体" w:hAnsi="宋体" w:cs="宋体"/>
                <w:sz w:val="21"/>
                <w:szCs w:val="21"/>
              </w:rPr>
            </w:pPr>
          </w:p>
        </w:tc>
        <w:tc>
          <w:tcPr>
            <w:tcW w:w="971" w:type="dxa"/>
            <w:vMerge w:val="continue"/>
            <w:vAlign w:val="center"/>
          </w:tcPr>
          <w:p w14:paraId="6F6BF462">
            <w:pPr>
              <w:rPr>
                <w:rFonts w:ascii="宋体" w:hAnsi="宋体" w:cs="宋体"/>
                <w:sz w:val="21"/>
                <w:szCs w:val="21"/>
                <w:lang w:val="zh-CN"/>
              </w:rPr>
            </w:pPr>
          </w:p>
        </w:tc>
        <w:tc>
          <w:tcPr>
            <w:tcW w:w="3651" w:type="dxa"/>
            <w:vAlign w:val="center"/>
          </w:tcPr>
          <w:p w14:paraId="1D0AF784">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89" w:type="dxa"/>
            <w:vMerge w:val="continue"/>
            <w:vAlign w:val="center"/>
          </w:tcPr>
          <w:p w14:paraId="17B17009">
            <w:pPr>
              <w:rPr>
                <w:rFonts w:ascii="宋体" w:hAnsi="宋体" w:cs="宋体"/>
                <w:sz w:val="21"/>
                <w:szCs w:val="21"/>
              </w:rPr>
            </w:pPr>
          </w:p>
        </w:tc>
      </w:tr>
      <w:tr w14:paraId="6798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F23ED0">
            <w:pPr>
              <w:jc w:val="center"/>
              <w:rPr>
                <w:rFonts w:ascii="宋体" w:hAnsi="宋体" w:cs="宋体"/>
                <w:sz w:val="21"/>
                <w:szCs w:val="21"/>
              </w:rPr>
            </w:pPr>
          </w:p>
        </w:tc>
        <w:tc>
          <w:tcPr>
            <w:tcW w:w="971" w:type="dxa"/>
            <w:vMerge w:val="continue"/>
            <w:vAlign w:val="center"/>
          </w:tcPr>
          <w:p w14:paraId="11531FB4">
            <w:pPr>
              <w:rPr>
                <w:rFonts w:ascii="宋体" w:hAnsi="宋体" w:cs="宋体"/>
                <w:sz w:val="21"/>
                <w:szCs w:val="21"/>
                <w:lang w:val="zh-CN"/>
              </w:rPr>
            </w:pPr>
          </w:p>
        </w:tc>
        <w:tc>
          <w:tcPr>
            <w:tcW w:w="3651" w:type="dxa"/>
            <w:vAlign w:val="center"/>
          </w:tcPr>
          <w:p w14:paraId="6CAB62D3">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189" w:type="dxa"/>
            <w:vMerge w:val="continue"/>
            <w:vAlign w:val="center"/>
          </w:tcPr>
          <w:p w14:paraId="09EDC2D8">
            <w:pPr>
              <w:rPr>
                <w:rFonts w:ascii="宋体" w:hAnsi="宋体" w:cs="宋体"/>
                <w:b/>
                <w:sz w:val="21"/>
                <w:szCs w:val="21"/>
              </w:rPr>
            </w:pPr>
          </w:p>
        </w:tc>
      </w:tr>
      <w:tr w14:paraId="5FA5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B4A0F34">
            <w:pPr>
              <w:jc w:val="center"/>
              <w:rPr>
                <w:rFonts w:ascii="宋体" w:hAnsi="宋体" w:cs="宋体"/>
                <w:sz w:val="21"/>
                <w:szCs w:val="21"/>
              </w:rPr>
            </w:pPr>
          </w:p>
        </w:tc>
        <w:tc>
          <w:tcPr>
            <w:tcW w:w="971" w:type="dxa"/>
            <w:vMerge w:val="continue"/>
            <w:vAlign w:val="center"/>
          </w:tcPr>
          <w:p w14:paraId="1F60E223">
            <w:pPr>
              <w:rPr>
                <w:rFonts w:ascii="宋体" w:hAnsi="宋体" w:cs="宋体"/>
                <w:sz w:val="21"/>
                <w:szCs w:val="21"/>
              </w:rPr>
            </w:pPr>
          </w:p>
        </w:tc>
        <w:tc>
          <w:tcPr>
            <w:tcW w:w="3651" w:type="dxa"/>
            <w:vAlign w:val="center"/>
          </w:tcPr>
          <w:p w14:paraId="7730FE61">
            <w:pPr>
              <w:rPr>
                <w:rFonts w:ascii="宋体" w:hAnsi="宋体" w:cs="宋体"/>
                <w:sz w:val="21"/>
                <w:szCs w:val="21"/>
              </w:rPr>
            </w:pPr>
            <w:r>
              <w:rPr>
                <w:rFonts w:hint="eastAsia" w:ascii="宋体" w:hAnsi="宋体" w:cs="宋体"/>
                <w:sz w:val="21"/>
                <w:szCs w:val="21"/>
              </w:rPr>
              <w:t>6、法律、行政法规规定的其他条件</w:t>
            </w:r>
          </w:p>
        </w:tc>
        <w:tc>
          <w:tcPr>
            <w:tcW w:w="4189" w:type="dxa"/>
            <w:vAlign w:val="center"/>
          </w:tcPr>
          <w:p w14:paraId="4CF6714D">
            <w:pPr>
              <w:rPr>
                <w:rFonts w:ascii="宋体" w:hAnsi="宋体" w:cs="宋体"/>
                <w:sz w:val="21"/>
                <w:szCs w:val="21"/>
              </w:rPr>
            </w:pPr>
          </w:p>
        </w:tc>
      </w:tr>
      <w:tr w14:paraId="572B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E97C64A">
            <w:pPr>
              <w:jc w:val="center"/>
              <w:rPr>
                <w:rFonts w:ascii="宋体" w:hAnsi="宋体" w:cs="宋体"/>
                <w:sz w:val="21"/>
                <w:szCs w:val="21"/>
              </w:rPr>
            </w:pPr>
          </w:p>
        </w:tc>
        <w:tc>
          <w:tcPr>
            <w:tcW w:w="971" w:type="dxa"/>
            <w:vMerge w:val="continue"/>
            <w:vAlign w:val="center"/>
          </w:tcPr>
          <w:p w14:paraId="0044EA5D">
            <w:pPr>
              <w:rPr>
                <w:rFonts w:ascii="宋体" w:hAnsi="宋体" w:cs="宋体"/>
                <w:sz w:val="21"/>
                <w:szCs w:val="21"/>
              </w:rPr>
            </w:pPr>
          </w:p>
        </w:tc>
        <w:tc>
          <w:tcPr>
            <w:tcW w:w="3651" w:type="dxa"/>
            <w:vAlign w:val="center"/>
          </w:tcPr>
          <w:p w14:paraId="5DAC7928">
            <w:pPr>
              <w:rPr>
                <w:rFonts w:ascii="宋体" w:hAnsi="宋体" w:cs="宋体"/>
                <w:sz w:val="21"/>
                <w:szCs w:val="21"/>
              </w:rPr>
            </w:pPr>
            <w:r>
              <w:rPr>
                <w:rFonts w:hint="eastAsia" w:ascii="宋体" w:hAnsi="宋体" w:cs="宋体"/>
                <w:sz w:val="21"/>
                <w:szCs w:val="21"/>
              </w:rPr>
              <w:t>7、本项目的特定资格要求</w:t>
            </w:r>
          </w:p>
        </w:tc>
        <w:tc>
          <w:tcPr>
            <w:tcW w:w="4189" w:type="dxa"/>
            <w:vAlign w:val="center"/>
          </w:tcPr>
          <w:p w14:paraId="3A112456">
            <w:pPr>
              <w:ind w:firstLine="420" w:firstLineChars="200"/>
              <w:rPr>
                <w:rFonts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2B0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0D2071">
            <w:pPr>
              <w:jc w:val="center"/>
              <w:rPr>
                <w:rFonts w:ascii="宋体" w:hAnsi="宋体" w:cs="宋体"/>
                <w:sz w:val="21"/>
                <w:szCs w:val="21"/>
              </w:rPr>
            </w:pPr>
            <w:r>
              <w:rPr>
                <w:rFonts w:hint="eastAsia" w:ascii="宋体" w:hAnsi="宋体" w:cs="宋体"/>
                <w:sz w:val="21"/>
                <w:szCs w:val="21"/>
              </w:rPr>
              <w:t>（二）</w:t>
            </w:r>
          </w:p>
        </w:tc>
        <w:tc>
          <w:tcPr>
            <w:tcW w:w="4622" w:type="dxa"/>
            <w:gridSpan w:val="2"/>
            <w:vAlign w:val="center"/>
          </w:tcPr>
          <w:p w14:paraId="3ADD56A0">
            <w:pPr>
              <w:rPr>
                <w:rFonts w:ascii="宋体" w:hAnsi="宋体" w:cs="宋体"/>
                <w:sz w:val="21"/>
                <w:szCs w:val="21"/>
              </w:rPr>
            </w:pPr>
            <w:r>
              <w:rPr>
                <w:rFonts w:hint="eastAsia" w:ascii="宋体" w:hAnsi="宋体" w:cs="宋体"/>
                <w:sz w:val="21"/>
                <w:szCs w:val="21"/>
              </w:rPr>
              <w:t>落实政府采购政策需满足的资格要求</w:t>
            </w:r>
          </w:p>
        </w:tc>
        <w:tc>
          <w:tcPr>
            <w:tcW w:w="4189" w:type="dxa"/>
            <w:vAlign w:val="center"/>
          </w:tcPr>
          <w:p w14:paraId="66ACE589">
            <w:pPr>
              <w:ind w:firstLine="420" w:firstLineChars="200"/>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按“第一篇三、供应商资格要求（二）落实政府采购政策需满足的资格要求”的要求提交（如果有）。</w:t>
            </w:r>
          </w:p>
        </w:tc>
      </w:tr>
      <w:tr w14:paraId="222A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E7C6B18">
            <w:pPr>
              <w:jc w:val="center"/>
              <w:rPr>
                <w:rFonts w:ascii="宋体" w:hAnsi="宋体" w:cs="宋体"/>
                <w:sz w:val="21"/>
                <w:szCs w:val="21"/>
              </w:rPr>
            </w:pPr>
            <w:r>
              <w:rPr>
                <w:rFonts w:hint="eastAsia" w:ascii="宋体" w:hAnsi="宋体" w:cs="宋体"/>
                <w:sz w:val="21"/>
                <w:szCs w:val="21"/>
              </w:rPr>
              <w:t>（三）</w:t>
            </w:r>
          </w:p>
        </w:tc>
        <w:tc>
          <w:tcPr>
            <w:tcW w:w="4622" w:type="dxa"/>
            <w:gridSpan w:val="2"/>
          </w:tcPr>
          <w:p w14:paraId="47CE33B1">
            <w:pPr>
              <w:jc w:val="left"/>
              <w:rPr>
                <w:rFonts w:ascii="宋体" w:hAnsi="宋体" w:cs="宋体"/>
                <w:sz w:val="21"/>
                <w:szCs w:val="21"/>
              </w:rPr>
            </w:pPr>
            <w:r>
              <w:rPr>
                <w:rFonts w:hint="eastAsia" w:ascii="宋体" w:hAnsi="宋体" w:cs="宋体"/>
                <w:sz w:val="21"/>
                <w:szCs w:val="21"/>
              </w:rPr>
              <w:t>保证金</w:t>
            </w:r>
          </w:p>
        </w:tc>
        <w:tc>
          <w:tcPr>
            <w:tcW w:w="4189" w:type="dxa"/>
          </w:tcPr>
          <w:p w14:paraId="47163600">
            <w:pPr>
              <w:ind w:firstLine="420" w:firstLineChars="200"/>
              <w:rPr>
                <w:rFonts w:ascii="宋体" w:hAnsi="宋体" w:cs="宋体"/>
                <w:sz w:val="21"/>
                <w:szCs w:val="21"/>
              </w:rPr>
            </w:pPr>
            <w:r>
              <w:rPr>
                <w:rFonts w:hint="eastAsia" w:ascii="宋体" w:hAnsi="宋体" w:cs="宋体"/>
                <w:sz w:val="21"/>
                <w:szCs w:val="21"/>
              </w:rPr>
              <w:t>按照竞争性谈判文件要求足额交纳所参与包的保证金（如果有）。</w:t>
            </w:r>
          </w:p>
        </w:tc>
      </w:tr>
    </w:tbl>
    <w:p w14:paraId="76E0F785">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FEF199C">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0F6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DE4991B">
            <w:pPr>
              <w:jc w:val="center"/>
              <w:rPr>
                <w:rFonts w:ascii="宋体" w:hAnsi="宋体" w:cs="宋体"/>
                <w:b/>
                <w:kern w:val="0"/>
                <w:sz w:val="21"/>
                <w:szCs w:val="21"/>
              </w:rPr>
            </w:pPr>
            <w:r>
              <w:rPr>
                <w:rFonts w:hint="eastAsia" w:ascii="宋体" w:hAnsi="宋体" w:cs="宋体"/>
                <w:b/>
                <w:kern w:val="0"/>
                <w:sz w:val="21"/>
                <w:szCs w:val="21"/>
              </w:rPr>
              <w:t>序号</w:t>
            </w:r>
          </w:p>
        </w:tc>
        <w:tc>
          <w:tcPr>
            <w:tcW w:w="2694" w:type="dxa"/>
            <w:vAlign w:val="center"/>
          </w:tcPr>
          <w:p w14:paraId="4101D34B">
            <w:pPr>
              <w:jc w:val="center"/>
              <w:rPr>
                <w:rFonts w:ascii="宋体" w:hAnsi="宋体" w:cs="宋体"/>
                <w:b/>
                <w:kern w:val="0"/>
                <w:sz w:val="21"/>
                <w:szCs w:val="21"/>
              </w:rPr>
            </w:pPr>
            <w:r>
              <w:rPr>
                <w:rFonts w:hint="eastAsia" w:ascii="宋体" w:hAnsi="宋体" w:cs="宋体"/>
                <w:b/>
                <w:kern w:val="0"/>
                <w:sz w:val="21"/>
                <w:szCs w:val="21"/>
              </w:rPr>
              <w:t>审查因素</w:t>
            </w:r>
          </w:p>
        </w:tc>
        <w:tc>
          <w:tcPr>
            <w:tcW w:w="6259" w:type="dxa"/>
            <w:vAlign w:val="center"/>
          </w:tcPr>
          <w:p w14:paraId="49DF66AA">
            <w:pPr>
              <w:jc w:val="center"/>
              <w:rPr>
                <w:rFonts w:ascii="宋体" w:hAnsi="宋体" w:cs="宋体"/>
                <w:b/>
                <w:kern w:val="0"/>
                <w:sz w:val="21"/>
                <w:szCs w:val="21"/>
              </w:rPr>
            </w:pPr>
            <w:r>
              <w:rPr>
                <w:rFonts w:hint="eastAsia" w:ascii="宋体" w:hAnsi="宋体" w:cs="宋体"/>
                <w:b/>
                <w:kern w:val="0"/>
                <w:sz w:val="21"/>
                <w:szCs w:val="21"/>
              </w:rPr>
              <w:t>审查标准</w:t>
            </w:r>
          </w:p>
        </w:tc>
      </w:tr>
      <w:tr w14:paraId="76EE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24A1AB4">
            <w:pPr>
              <w:jc w:val="center"/>
              <w:rPr>
                <w:rFonts w:ascii="宋体" w:hAnsi="宋体" w:cs="宋体"/>
                <w:kern w:val="0"/>
                <w:sz w:val="21"/>
                <w:szCs w:val="21"/>
              </w:rPr>
            </w:pPr>
            <w:r>
              <w:rPr>
                <w:rFonts w:hint="eastAsia" w:ascii="宋体" w:hAnsi="宋体" w:cs="宋体"/>
                <w:kern w:val="0"/>
                <w:sz w:val="21"/>
                <w:szCs w:val="21"/>
              </w:rPr>
              <w:t>1</w:t>
            </w:r>
          </w:p>
        </w:tc>
        <w:tc>
          <w:tcPr>
            <w:tcW w:w="2694" w:type="dxa"/>
            <w:vAlign w:val="center"/>
          </w:tcPr>
          <w:p w14:paraId="31531380">
            <w:pPr>
              <w:rPr>
                <w:rFonts w:ascii="宋体" w:hAnsi="宋体" w:cs="宋体"/>
                <w:kern w:val="0"/>
                <w:sz w:val="21"/>
                <w:szCs w:val="21"/>
              </w:rPr>
            </w:pPr>
            <w:r>
              <w:rPr>
                <w:rFonts w:hint="eastAsia" w:ascii="宋体" w:hAnsi="宋体" w:cs="宋体"/>
                <w:sz w:val="21"/>
                <w:szCs w:val="21"/>
              </w:rPr>
              <w:t>响应文件签署或盖章</w:t>
            </w:r>
          </w:p>
        </w:tc>
        <w:tc>
          <w:tcPr>
            <w:tcW w:w="6259" w:type="dxa"/>
            <w:vAlign w:val="center"/>
          </w:tcPr>
          <w:p w14:paraId="79A2A386">
            <w:pPr>
              <w:rPr>
                <w:rFonts w:ascii="宋体" w:hAnsi="宋体" w:cs="宋体"/>
                <w:kern w:val="0"/>
                <w:sz w:val="21"/>
                <w:szCs w:val="21"/>
              </w:rPr>
            </w:pPr>
            <w:r>
              <w:rPr>
                <w:rFonts w:hint="eastAsia" w:ascii="宋体" w:hAnsi="宋体" w:cs="宋体"/>
                <w:sz w:val="21"/>
                <w:szCs w:val="21"/>
              </w:rPr>
              <w:t>按“第七篇响应文件格式要求”要求签署或盖章</w:t>
            </w:r>
          </w:p>
        </w:tc>
      </w:tr>
      <w:tr w14:paraId="0B6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476D71A">
            <w:pPr>
              <w:jc w:val="center"/>
              <w:rPr>
                <w:rFonts w:ascii="宋体" w:hAnsi="宋体" w:cs="宋体"/>
                <w:kern w:val="0"/>
                <w:sz w:val="21"/>
                <w:szCs w:val="21"/>
              </w:rPr>
            </w:pPr>
          </w:p>
        </w:tc>
        <w:tc>
          <w:tcPr>
            <w:tcW w:w="2694" w:type="dxa"/>
            <w:vAlign w:val="center"/>
          </w:tcPr>
          <w:p w14:paraId="420BD2D6">
            <w:pPr>
              <w:rPr>
                <w:rFonts w:ascii="宋体" w:hAnsi="宋体" w:cs="宋体"/>
                <w:sz w:val="21"/>
                <w:szCs w:val="21"/>
              </w:rPr>
            </w:pPr>
            <w:r>
              <w:rPr>
                <w:rFonts w:hint="eastAsia" w:ascii="宋体" w:hAnsi="宋体" w:cs="宋体"/>
                <w:sz w:val="21"/>
                <w:szCs w:val="21"/>
              </w:rPr>
              <w:t>法定代表人身份证明及授权委托书</w:t>
            </w:r>
          </w:p>
        </w:tc>
        <w:tc>
          <w:tcPr>
            <w:tcW w:w="6259" w:type="dxa"/>
            <w:vAlign w:val="center"/>
          </w:tcPr>
          <w:p w14:paraId="35FF509A">
            <w:pPr>
              <w:rPr>
                <w:rFonts w:ascii="宋体" w:hAnsi="宋体" w:cs="宋体"/>
                <w:sz w:val="21"/>
                <w:szCs w:val="21"/>
              </w:rPr>
            </w:pPr>
            <w:r>
              <w:rPr>
                <w:rFonts w:hint="eastAsia" w:ascii="宋体" w:hAnsi="宋体" w:cs="宋体"/>
                <w:sz w:val="21"/>
                <w:szCs w:val="21"/>
              </w:rPr>
              <w:t>法定代表人身份证明及授权委托书有效，符合竞争性谈判文件规定的格式，签署或盖章齐全。</w:t>
            </w:r>
          </w:p>
        </w:tc>
      </w:tr>
      <w:tr w14:paraId="7B2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6C06E1C">
            <w:pPr>
              <w:jc w:val="center"/>
              <w:rPr>
                <w:rFonts w:ascii="宋体" w:hAnsi="宋体" w:cs="宋体"/>
                <w:kern w:val="0"/>
                <w:sz w:val="21"/>
                <w:szCs w:val="21"/>
              </w:rPr>
            </w:pPr>
          </w:p>
        </w:tc>
        <w:tc>
          <w:tcPr>
            <w:tcW w:w="2694" w:type="dxa"/>
            <w:vAlign w:val="center"/>
          </w:tcPr>
          <w:p w14:paraId="303A8563">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6259" w:type="dxa"/>
            <w:vAlign w:val="center"/>
          </w:tcPr>
          <w:p w14:paraId="2DA763EE">
            <w:pPr>
              <w:rPr>
                <w:rFonts w:ascii="宋体" w:hAnsi="宋体" w:cs="宋体"/>
                <w:kern w:val="0"/>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14:paraId="6A37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9EC79EB">
            <w:pPr>
              <w:jc w:val="center"/>
              <w:rPr>
                <w:rFonts w:ascii="宋体" w:hAnsi="宋体" w:cs="宋体"/>
                <w:kern w:val="0"/>
                <w:sz w:val="21"/>
                <w:szCs w:val="21"/>
              </w:rPr>
            </w:pPr>
          </w:p>
        </w:tc>
        <w:tc>
          <w:tcPr>
            <w:tcW w:w="2694" w:type="dxa"/>
            <w:vAlign w:val="center"/>
          </w:tcPr>
          <w:p w14:paraId="1C1EE592">
            <w:pPr>
              <w:rPr>
                <w:rFonts w:ascii="宋体" w:hAnsi="宋体" w:cs="宋体"/>
                <w:sz w:val="21"/>
                <w:szCs w:val="21"/>
                <w:lang w:val="zh-CN"/>
              </w:rPr>
            </w:pPr>
            <w:r>
              <w:rPr>
                <w:rFonts w:hint="eastAsia" w:ascii="宋体" w:hAnsi="宋体" w:cs="宋体"/>
                <w:sz w:val="21"/>
                <w:szCs w:val="21"/>
              </w:rPr>
              <w:t>报价唯一</w:t>
            </w:r>
          </w:p>
        </w:tc>
        <w:tc>
          <w:tcPr>
            <w:tcW w:w="6259" w:type="dxa"/>
            <w:vAlign w:val="center"/>
          </w:tcPr>
          <w:p w14:paraId="44200394">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358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284BAEC">
            <w:pPr>
              <w:jc w:val="center"/>
              <w:rPr>
                <w:rFonts w:ascii="宋体" w:hAnsi="宋体" w:cs="宋体"/>
                <w:kern w:val="0"/>
                <w:sz w:val="21"/>
                <w:szCs w:val="21"/>
              </w:rPr>
            </w:pPr>
            <w:r>
              <w:rPr>
                <w:rFonts w:hint="eastAsia" w:ascii="宋体" w:hAnsi="宋体" w:cs="宋体"/>
                <w:kern w:val="0"/>
                <w:sz w:val="21"/>
                <w:szCs w:val="21"/>
              </w:rPr>
              <w:t>2</w:t>
            </w:r>
          </w:p>
        </w:tc>
        <w:tc>
          <w:tcPr>
            <w:tcW w:w="2694" w:type="dxa"/>
            <w:vAlign w:val="center"/>
          </w:tcPr>
          <w:p w14:paraId="128A18A0">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6259" w:type="dxa"/>
            <w:vAlign w:val="center"/>
          </w:tcPr>
          <w:p w14:paraId="2D90501D">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文件符合</w:t>
            </w:r>
            <w:r>
              <w:rPr>
                <w:rFonts w:hint="eastAsia" w:ascii="宋体" w:hAnsi="宋体" w:cs="宋体"/>
                <w:sz w:val="21"/>
                <w:szCs w:val="21"/>
              </w:rPr>
              <w:t>竞争性谈判</w:t>
            </w:r>
            <w:r>
              <w:rPr>
                <w:rFonts w:hint="eastAsia" w:ascii="宋体" w:hAnsi="宋体" w:cs="宋体"/>
                <w:sz w:val="21"/>
                <w:szCs w:val="21"/>
                <w:lang w:val="zh-CN"/>
              </w:rPr>
              <w:t>文件要求。</w:t>
            </w:r>
          </w:p>
        </w:tc>
      </w:tr>
      <w:tr w14:paraId="73EC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B3BD2D5">
            <w:pPr>
              <w:jc w:val="center"/>
              <w:rPr>
                <w:rFonts w:ascii="宋体" w:hAnsi="宋体" w:cs="宋体"/>
                <w:kern w:val="0"/>
                <w:sz w:val="21"/>
                <w:szCs w:val="21"/>
              </w:rPr>
            </w:pPr>
            <w:r>
              <w:rPr>
                <w:rFonts w:hint="eastAsia" w:ascii="宋体" w:hAnsi="宋体" w:cs="宋体"/>
                <w:kern w:val="0"/>
                <w:sz w:val="21"/>
                <w:szCs w:val="21"/>
              </w:rPr>
              <w:t>3</w:t>
            </w:r>
          </w:p>
        </w:tc>
        <w:tc>
          <w:tcPr>
            <w:tcW w:w="2694" w:type="dxa"/>
            <w:vAlign w:val="center"/>
          </w:tcPr>
          <w:p w14:paraId="17281314">
            <w:pPr>
              <w:rPr>
                <w:rFonts w:ascii="宋体" w:hAnsi="宋体" w:cs="宋体"/>
                <w:kern w:val="0"/>
                <w:sz w:val="21"/>
                <w:szCs w:val="21"/>
              </w:rPr>
            </w:pPr>
            <w:r>
              <w:rPr>
                <w:rFonts w:hint="eastAsia" w:ascii="宋体" w:hAnsi="宋体" w:cs="宋体"/>
                <w:kern w:val="0"/>
                <w:sz w:val="21"/>
                <w:szCs w:val="21"/>
              </w:rPr>
              <w:t>响应文件内容</w:t>
            </w:r>
          </w:p>
        </w:tc>
        <w:tc>
          <w:tcPr>
            <w:tcW w:w="6259" w:type="dxa"/>
            <w:vAlign w:val="center"/>
          </w:tcPr>
          <w:p w14:paraId="48BBBDF4">
            <w:pPr>
              <w:pStyle w:val="8"/>
              <w:rPr>
                <w:rFonts w:ascii="宋体" w:hAnsi="宋体" w:cs="宋体"/>
                <w:kern w:val="0"/>
                <w:sz w:val="21"/>
                <w:szCs w:val="21"/>
              </w:rPr>
            </w:pPr>
            <w:r>
              <w:rPr>
                <w:rFonts w:hint="eastAsia" w:ascii="宋体" w:hAnsi="宋体" w:cs="宋体"/>
                <w:kern w:val="0"/>
                <w:sz w:val="21"/>
                <w:szCs w:val="21"/>
              </w:rPr>
              <w:t>对竞争性谈判文件第二篇、第三篇规定的谈判内容进行实质性响应。</w:t>
            </w:r>
          </w:p>
        </w:tc>
      </w:tr>
      <w:tr w14:paraId="6437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895EC80">
            <w:pPr>
              <w:jc w:val="center"/>
              <w:rPr>
                <w:rFonts w:ascii="宋体" w:hAnsi="宋体" w:cs="宋体"/>
                <w:kern w:val="0"/>
                <w:sz w:val="21"/>
                <w:szCs w:val="21"/>
              </w:rPr>
            </w:pPr>
          </w:p>
        </w:tc>
        <w:tc>
          <w:tcPr>
            <w:tcW w:w="2694" w:type="dxa"/>
            <w:vAlign w:val="center"/>
          </w:tcPr>
          <w:p w14:paraId="472B63C1">
            <w:pPr>
              <w:rPr>
                <w:rFonts w:ascii="宋体" w:hAnsi="宋体" w:cs="宋体"/>
                <w:kern w:val="0"/>
                <w:sz w:val="21"/>
                <w:szCs w:val="21"/>
              </w:rPr>
            </w:pPr>
            <w:r>
              <w:rPr>
                <w:rFonts w:hint="eastAsia" w:ascii="宋体" w:hAnsi="宋体" w:cs="宋体"/>
                <w:kern w:val="0"/>
                <w:sz w:val="21"/>
                <w:szCs w:val="21"/>
              </w:rPr>
              <w:t>谈判有效期</w:t>
            </w:r>
          </w:p>
        </w:tc>
        <w:tc>
          <w:tcPr>
            <w:tcW w:w="6259" w:type="dxa"/>
            <w:vAlign w:val="center"/>
          </w:tcPr>
          <w:p w14:paraId="7F64E45B">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16BD5E6A">
      <w:pPr>
        <w:pStyle w:val="9"/>
        <w:spacing w:line="400" w:lineRule="exact"/>
        <w:ind w:firstLine="480" w:firstLineChars="200"/>
        <w:rPr>
          <w:rFonts w:hint="eastAsia" w:ascii="宋体" w:hAnsi="宋体" w:eastAsia="宋体" w:cs="宋体"/>
          <w:kern w:val="0"/>
          <w:sz w:val="24"/>
          <w:szCs w:val="24"/>
          <w:lang w:val="en-US" w:eastAsia="zh-CN" w:bidi="ar-SA"/>
        </w:rPr>
      </w:pPr>
      <w:bookmarkStart w:id="97" w:name="_Toc65660351"/>
      <w:bookmarkStart w:id="98" w:name="_Toc11713"/>
      <w:bookmarkStart w:id="99" w:name="_Toc30639"/>
      <w:bookmarkStart w:id="100" w:name="_Toc19184"/>
      <w:bookmarkStart w:id="101" w:name="_Toc64732013"/>
      <w:r>
        <w:rPr>
          <w:rFonts w:hint="eastAsia" w:ascii="宋体" w:hAnsi="宋体" w:eastAsia="宋体" w:cs="宋体"/>
          <w:kern w:val="0"/>
          <w:sz w:val="24"/>
          <w:szCs w:val="24"/>
          <w:lang w:val="en-US" w:eastAsia="zh-CN" w:bidi="ar-SA"/>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9492B2">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B8F77CF">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（四）在谈判过程中谈判的任何一方不得向他人透露与谈判有关的技术资料、价格或其他信息。</w:t>
      </w:r>
    </w:p>
    <w:p w14:paraId="50D5D45D">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352AD8B">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（六）供应商在谈判时作出的所有书面承诺须由法定代表人（或其授权代表）或自然人（供应商为自然人）签署。</w:t>
      </w:r>
    </w:p>
    <w:p w14:paraId="177BFDED">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1688D779">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（八）评审的依据为竞争性谈判文件和响应文件（含有效的补充文件）。谈判小组判断响应文件对竞争性谈判文件的响应，仅基于响应文件本身而不靠外部证据。</w:t>
      </w:r>
    </w:p>
    <w:p w14:paraId="63756533">
      <w:pPr>
        <w:pStyle w:val="3"/>
        <w:adjustRightInd w:val="0"/>
        <w:snapToGrid w:val="0"/>
        <w:spacing w:line="400" w:lineRule="exact"/>
        <w:rPr>
          <w:rFonts w:hint="eastAsia" w:ascii="宋体" w:hAnsi="宋体" w:eastAsia="宋体" w:cs="宋体"/>
          <w:sz w:val="24"/>
        </w:rPr>
      </w:pPr>
    </w:p>
    <w:p w14:paraId="72FA7EB1">
      <w:pPr>
        <w:pStyle w:val="3"/>
        <w:adjustRightInd w:val="0"/>
        <w:snapToGrid w:val="0"/>
        <w:spacing w:line="400" w:lineRule="exact"/>
        <w:rPr>
          <w:rFonts w:ascii="宋体" w:hAnsi="宋体" w:eastAsia="宋体" w:cs="宋体"/>
          <w:sz w:val="24"/>
        </w:rPr>
      </w:pPr>
      <w:r>
        <w:rPr>
          <w:rFonts w:hint="eastAsia" w:ascii="宋体" w:hAnsi="宋体" w:eastAsia="宋体" w:cs="宋体"/>
          <w:sz w:val="24"/>
        </w:rPr>
        <w:t>二、评定成交的标准</w:t>
      </w:r>
      <w:bookmarkEnd w:id="97"/>
      <w:bookmarkEnd w:id="98"/>
      <w:bookmarkEnd w:id="99"/>
      <w:bookmarkEnd w:id="100"/>
      <w:bookmarkEnd w:id="101"/>
    </w:p>
    <w:p w14:paraId="5F5C5867">
      <w:pPr>
        <w:pStyle w:val="9"/>
        <w:spacing w:line="400" w:lineRule="exact"/>
        <w:ind w:firstLine="480" w:firstLineChars="200"/>
        <w:rPr>
          <w:rFonts w:ascii="宋体" w:hAnsi="宋体" w:cs="宋体"/>
          <w:sz w:val="24"/>
          <w:szCs w:val="24"/>
        </w:rPr>
      </w:pPr>
      <w:r>
        <w:rPr>
          <w:rFonts w:hint="eastAsia" w:ascii="宋体" w:hAnsi="宋体" w:cs="宋体"/>
          <w:sz w:val="24"/>
          <w:szCs w:val="24"/>
        </w:rPr>
        <w:t>（一）谈判小组将依照本竞争性谈判文件相关规定对服务需求和商务均能满足竞争性谈判实质性响应要求的供应商所提交的最后报价，按照最后报价由低到高的顺序提出3名以上成交候选人，并编写评审报告。</w:t>
      </w:r>
    </w:p>
    <w:p w14:paraId="5AC9A233">
      <w:pPr>
        <w:pStyle w:val="9"/>
        <w:spacing w:line="400" w:lineRule="exact"/>
        <w:ind w:firstLine="480" w:firstLineChars="200"/>
        <w:rPr>
          <w:rFonts w:ascii="宋体" w:hAnsi="宋体" w:cs="宋体"/>
          <w:sz w:val="24"/>
          <w:szCs w:val="24"/>
        </w:rPr>
      </w:pPr>
      <w:r>
        <w:rPr>
          <w:rFonts w:hint="eastAsia" w:ascii="宋体" w:hAnsi="宋体" w:cs="宋体"/>
          <w:sz w:val="24"/>
          <w:szCs w:val="24"/>
        </w:rPr>
        <w:t>（二）若供应商的最后报价价格相同，按服务需求的优劣顺序排列；以上都相同的，按商务条款的优劣顺序排列。</w:t>
      </w:r>
    </w:p>
    <w:p w14:paraId="3D0EE41B">
      <w:pPr>
        <w:snapToGrid w:val="0"/>
        <w:spacing w:line="400" w:lineRule="exact"/>
        <w:ind w:firstLine="480" w:firstLineChars="200"/>
        <w:rPr>
          <w:rFonts w:ascii="宋体" w:hAnsi="宋体" w:cs="宋体"/>
          <w:sz w:val="24"/>
          <w:szCs w:val="24"/>
        </w:rPr>
      </w:pPr>
      <w:r>
        <w:rPr>
          <w:rFonts w:hint="eastAsia" w:ascii="宋体" w:hAnsi="宋体" w:cs="宋体"/>
          <w:sz w:val="24"/>
          <w:szCs w:val="24"/>
        </w:rPr>
        <w:t>（三）成交价格=成交供应商的最后报价。</w:t>
      </w:r>
    </w:p>
    <w:p w14:paraId="1E91527A">
      <w:pPr>
        <w:pStyle w:val="3"/>
        <w:adjustRightInd w:val="0"/>
        <w:snapToGrid w:val="0"/>
        <w:spacing w:line="400" w:lineRule="exact"/>
        <w:rPr>
          <w:rFonts w:ascii="宋体" w:hAnsi="宋体" w:eastAsia="宋体" w:cs="宋体"/>
          <w:sz w:val="24"/>
        </w:rPr>
      </w:pPr>
      <w:bookmarkStart w:id="102" w:name="_Toc12644"/>
      <w:bookmarkStart w:id="103" w:name="_Toc65660352"/>
      <w:bookmarkStart w:id="104" w:name="_Toc29113"/>
      <w:bookmarkStart w:id="105" w:name="_Toc5488"/>
      <w:r>
        <w:rPr>
          <w:rFonts w:hint="eastAsia" w:ascii="宋体" w:hAnsi="宋体" w:eastAsia="宋体" w:cs="宋体"/>
          <w:sz w:val="24"/>
        </w:rPr>
        <w:t>三、无效谈判</w:t>
      </w:r>
      <w:bookmarkEnd w:id="102"/>
      <w:bookmarkEnd w:id="103"/>
      <w:bookmarkEnd w:id="104"/>
      <w:bookmarkEnd w:id="105"/>
    </w:p>
    <w:p w14:paraId="6F2996A6">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供应商发生以下条款情况之一者，视为无效谈判：</w:t>
      </w:r>
    </w:p>
    <w:p w14:paraId="55F73A0A">
      <w:pPr>
        <w:pStyle w:val="9"/>
        <w:spacing w:line="4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14:paraId="5885BE63">
      <w:pPr>
        <w:pStyle w:val="9"/>
        <w:spacing w:line="400" w:lineRule="exact"/>
        <w:ind w:firstLine="480" w:firstLineChars="200"/>
        <w:rPr>
          <w:rFonts w:ascii="宋体" w:hAnsi="宋体" w:cs="宋体"/>
          <w:sz w:val="24"/>
          <w:szCs w:val="24"/>
        </w:rPr>
      </w:pPr>
      <w:r>
        <w:rPr>
          <w:rFonts w:hint="eastAsia" w:ascii="宋体" w:hAnsi="宋体" w:cs="宋体"/>
          <w:sz w:val="24"/>
          <w:szCs w:val="24"/>
        </w:rPr>
        <w:t>（二）供应商未通过实质性响应审查的；</w:t>
      </w:r>
    </w:p>
    <w:p w14:paraId="70A5BC49">
      <w:pPr>
        <w:pStyle w:val="9"/>
        <w:spacing w:line="400" w:lineRule="exact"/>
        <w:ind w:firstLine="480" w:firstLineChars="200"/>
        <w:rPr>
          <w:rFonts w:ascii="宋体" w:hAnsi="宋体" w:cs="宋体"/>
          <w:sz w:val="24"/>
          <w:szCs w:val="24"/>
        </w:rPr>
      </w:pPr>
      <w:r>
        <w:rPr>
          <w:rFonts w:hint="eastAsia" w:ascii="宋体" w:hAnsi="宋体" w:cs="宋体"/>
          <w:sz w:val="24"/>
          <w:szCs w:val="24"/>
        </w:rPr>
        <w:t>（三）供应商的法定代表人（或其授权代表）或自然人未参加谈判的；</w:t>
      </w:r>
    </w:p>
    <w:p w14:paraId="2C59D4C9">
      <w:pPr>
        <w:pStyle w:val="9"/>
        <w:spacing w:line="400" w:lineRule="exact"/>
        <w:ind w:firstLine="480" w:firstLineChars="200"/>
        <w:rPr>
          <w:rFonts w:ascii="宋体" w:hAnsi="宋体" w:cs="宋体"/>
          <w:sz w:val="24"/>
          <w:szCs w:val="24"/>
        </w:rPr>
      </w:pPr>
      <w:r>
        <w:rPr>
          <w:rFonts w:hint="eastAsia" w:ascii="宋体" w:hAnsi="宋体" w:cs="宋体"/>
          <w:sz w:val="24"/>
          <w:szCs w:val="24"/>
        </w:rPr>
        <w:t>（四）供应商未在保证金到账截止时间前足额交纳所参与包保证金的；</w:t>
      </w:r>
    </w:p>
    <w:p w14:paraId="60423B1E">
      <w:pPr>
        <w:pStyle w:val="9"/>
        <w:spacing w:line="400" w:lineRule="exact"/>
        <w:ind w:firstLine="480" w:firstLineChars="200"/>
        <w:rPr>
          <w:rFonts w:ascii="宋体" w:hAnsi="宋体" w:cs="宋体"/>
          <w:sz w:val="24"/>
          <w:szCs w:val="24"/>
        </w:rPr>
      </w:pPr>
      <w:r>
        <w:rPr>
          <w:rFonts w:hint="eastAsia" w:ascii="宋体" w:hAnsi="宋体" w:cs="宋体"/>
          <w:sz w:val="24"/>
          <w:szCs w:val="24"/>
        </w:rPr>
        <w:t>（五）供应商所提交的响应文件未按“第七篇响应文件格式要求”要求签署或盖章的；</w:t>
      </w:r>
    </w:p>
    <w:p w14:paraId="2B959573">
      <w:pPr>
        <w:pStyle w:val="9"/>
        <w:spacing w:line="400" w:lineRule="exact"/>
        <w:ind w:firstLine="480" w:firstLineChars="200"/>
        <w:rPr>
          <w:rFonts w:ascii="宋体" w:hAnsi="宋体" w:cs="宋体"/>
          <w:sz w:val="24"/>
          <w:szCs w:val="24"/>
        </w:rPr>
      </w:pPr>
      <w:r>
        <w:rPr>
          <w:rFonts w:hint="eastAsia" w:ascii="宋体" w:hAnsi="宋体" w:cs="宋体"/>
          <w:sz w:val="24"/>
          <w:szCs w:val="24"/>
        </w:rPr>
        <w:t>（六）供应商的最后报价超过采购预算或最高限价的；</w:t>
      </w:r>
    </w:p>
    <w:p w14:paraId="4FC22C50">
      <w:pPr>
        <w:pStyle w:val="9"/>
        <w:spacing w:line="400" w:lineRule="exact"/>
        <w:ind w:firstLine="480" w:firstLineChars="200"/>
        <w:rPr>
          <w:rFonts w:ascii="宋体" w:hAnsi="宋体" w:cs="宋体"/>
          <w:sz w:val="24"/>
          <w:szCs w:val="24"/>
        </w:rPr>
      </w:pPr>
      <w:r>
        <w:rPr>
          <w:rFonts w:hint="eastAsia" w:ascii="宋体" w:hAnsi="宋体" w:cs="宋体"/>
          <w:sz w:val="24"/>
          <w:szCs w:val="24"/>
        </w:rPr>
        <w:t>（七）供应商不接受谈判小组修正后的价格的；</w:t>
      </w:r>
    </w:p>
    <w:p w14:paraId="27F4EB69">
      <w:pPr>
        <w:pStyle w:val="9"/>
        <w:spacing w:line="400" w:lineRule="exact"/>
        <w:ind w:firstLine="480" w:firstLineChars="200"/>
        <w:rPr>
          <w:rFonts w:ascii="宋体" w:hAnsi="宋体" w:cs="宋体"/>
          <w:sz w:val="24"/>
          <w:szCs w:val="24"/>
        </w:rPr>
      </w:pPr>
      <w:r>
        <w:rPr>
          <w:rFonts w:hint="eastAsia" w:ascii="宋体" w:hAnsi="宋体" w:cs="宋体"/>
          <w:sz w:val="24"/>
          <w:szCs w:val="24"/>
        </w:rPr>
        <w:t>（八）法定代表人为同一个人的两个及两个以上法人，母公司、全资子公司及其控股公司，在同一包采购中同时参与谈判的；</w:t>
      </w:r>
    </w:p>
    <w:p w14:paraId="2D61E980">
      <w:pPr>
        <w:pStyle w:val="9"/>
        <w:spacing w:line="400" w:lineRule="exact"/>
        <w:ind w:firstLine="480" w:firstLineChars="200"/>
        <w:rPr>
          <w:rFonts w:ascii="宋体" w:hAnsi="宋体" w:cs="宋体"/>
          <w:sz w:val="24"/>
          <w:szCs w:val="24"/>
        </w:rPr>
      </w:pPr>
      <w:r>
        <w:rPr>
          <w:rFonts w:hint="eastAsia" w:ascii="宋体" w:hAnsi="宋体" w:cs="宋体"/>
          <w:sz w:val="24"/>
          <w:szCs w:val="24"/>
        </w:rPr>
        <w:t>（九）单位负责人为同一人或者存在直接控股、管理关系的不同供应商，参加同一合同项（包）谈判的；</w:t>
      </w:r>
    </w:p>
    <w:p w14:paraId="1893439D">
      <w:pPr>
        <w:pStyle w:val="9"/>
        <w:spacing w:line="400" w:lineRule="exact"/>
        <w:ind w:firstLine="480" w:firstLineChars="200"/>
        <w:rPr>
          <w:rFonts w:ascii="宋体" w:hAnsi="宋体" w:cs="宋体"/>
          <w:sz w:val="24"/>
          <w:szCs w:val="24"/>
        </w:rPr>
      </w:pPr>
      <w:r>
        <w:rPr>
          <w:rFonts w:hint="eastAsia" w:ascii="宋体" w:hAnsi="宋体" w:cs="宋体"/>
          <w:sz w:val="24"/>
          <w:szCs w:val="24"/>
        </w:rPr>
        <w:t>（十）为采购项目提供整体设计、规范编制或者项目管理、监理、检测等服务的供应商再参加该采购项目的其他采购活动的；</w:t>
      </w:r>
    </w:p>
    <w:p w14:paraId="502085D2">
      <w:pPr>
        <w:pStyle w:val="9"/>
        <w:spacing w:line="400" w:lineRule="exact"/>
        <w:ind w:firstLine="480" w:firstLineChars="200"/>
        <w:rPr>
          <w:rFonts w:ascii="宋体" w:hAnsi="宋体" w:cs="宋体"/>
          <w:sz w:val="24"/>
          <w:szCs w:val="24"/>
        </w:rPr>
      </w:pPr>
      <w:r>
        <w:rPr>
          <w:rFonts w:hint="eastAsia" w:ascii="宋体" w:hAnsi="宋体" w:cs="宋体"/>
          <w:sz w:val="24"/>
          <w:szCs w:val="24"/>
        </w:rPr>
        <w:t>（十一）供应商谈判有效期不满足竞争性谈判文件要求的；</w:t>
      </w:r>
    </w:p>
    <w:p w14:paraId="25DC4803">
      <w:pPr>
        <w:pStyle w:val="9"/>
        <w:spacing w:line="400" w:lineRule="exact"/>
        <w:ind w:firstLine="480" w:firstLineChars="200"/>
        <w:rPr>
          <w:rFonts w:ascii="宋体" w:hAnsi="宋体" w:cs="宋体"/>
          <w:sz w:val="24"/>
          <w:szCs w:val="24"/>
        </w:rPr>
      </w:pPr>
      <w:r>
        <w:rPr>
          <w:rFonts w:hint="eastAsia" w:ascii="宋体" w:hAnsi="宋体" w:cs="宋体"/>
          <w:sz w:val="24"/>
          <w:szCs w:val="24"/>
        </w:rPr>
        <w:t>（十二）供应商响应文件内容有与国家现行法律法规相违背的内容，或附有采购人无法接受条件的；</w:t>
      </w:r>
    </w:p>
    <w:p w14:paraId="076BA23A">
      <w:pPr>
        <w:snapToGrid w:val="0"/>
        <w:spacing w:line="400" w:lineRule="exact"/>
        <w:ind w:firstLine="480" w:firstLineChars="200"/>
        <w:rPr>
          <w:rFonts w:ascii="宋体" w:hAnsi="宋体" w:cs="宋体"/>
          <w:sz w:val="24"/>
          <w:szCs w:val="24"/>
        </w:rPr>
      </w:pPr>
      <w:r>
        <w:rPr>
          <w:rFonts w:hint="eastAsia" w:ascii="宋体" w:hAnsi="宋体" w:cs="宋体"/>
          <w:sz w:val="24"/>
          <w:szCs w:val="24"/>
        </w:rPr>
        <w:t>（十三）法律、法规和竞争性谈判文件规定的其他无效情形。</w:t>
      </w:r>
    </w:p>
    <w:p w14:paraId="58833F40">
      <w:pPr>
        <w:pStyle w:val="3"/>
        <w:adjustRightInd w:val="0"/>
        <w:snapToGrid w:val="0"/>
        <w:spacing w:line="400" w:lineRule="exact"/>
        <w:rPr>
          <w:rFonts w:ascii="宋体" w:hAnsi="宋体" w:eastAsia="宋体" w:cs="宋体"/>
          <w:sz w:val="24"/>
        </w:rPr>
      </w:pPr>
      <w:bookmarkStart w:id="106" w:name="_Toc18262"/>
      <w:bookmarkStart w:id="107" w:name="_Toc65660353"/>
      <w:bookmarkStart w:id="108" w:name="_Toc29298"/>
      <w:bookmarkStart w:id="109" w:name="_Toc28422"/>
      <w:r>
        <w:rPr>
          <w:rFonts w:hint="eastAsia" w:ascii="宋体" w:hAnsi="宋体" w:eastAsia="宋体" w:cs="宋体"/>
          <w:sz w:val="24"/>
        </w:rPr>
        <w:t>四、采购终止</w:t>
      </w:r>
      <w:bookmarkEnd w:id="106"/>
      <w:bookmarkEnd w:id="107"/>
      <w:bookmarkEnd w:id="108"/>
      <w:bookmarkEnd w:id="109"/>
    </w:p>
    <w:p w14:paraId="68E8BB91">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出现下列情形之一的，采购人或者采购代理机构应当终止竞争性谈判采购活动，发布项目终止公告并说明原因，重新开展采购活动：</w:t>
      </w:r>
    </w:p>
    <w:p w14:paraId="206E42DD">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（一）因情况变化，不再符合规定的竞争性谈判采购方式适用情形的；</w:t>
      </w:r>
    </w:p>
    <w:p w14:paraId="4169ED8D">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0FAAAD93">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（三）在采购过程中符合竞争要求的供应商或者报价未超过采购预算的供应商不足3家的，但《政府采购非招标采购方式管理办法》第二十七条第二款规定的情形除外。</w:t>
      </w:r>
    </w:p>
    <w:p w14:paraId="27A795D2">
      <w:pPr>
        <w:pStyle w:val="3"/>
        <w:spacing w:line="460" w:lineRule="exact"/>
        <w:jc w:val="center"/>
        <w:rPr>
          <w:rFonts w:ascii="宋体" w:hAnsi="宋体" w:eastAsia="宋体" w:cs="宋体"/>
          <w:b w:val="0"/>
          <w:sz w:val="36"/>
          <w:szCs w:val="30"/>
        </w:rPr>
      </w:pPr>
      <w:r>
        <w:rPr>
          <w:rFonts w:hint="eastAsia" w:ascii="宋体" w:hAnsi="宋体" w:eastAsia="宋体" w:cs="宋体"/>
          <w:sz w:val="24"/>
          <w:szCs w:val="24"/>
        </w:rPr>
        <w:br w:type="page"/>
      </w:r>
      <w:bookmarkStart w:id="110" w:name="_Toc14878"/>
      <w:bookmarkStart w:id="111" w:name="_Toc10768"/>
      <w:bookmarkStart w:id="112" w:name="_Toc65660354"/>
      <w:bookmarkStart w:id="113" w:name="_Toc20055"/>
      <w:r>
        <w:rPr>
          <w:rFonts w:hint="eastAsia" w:ascii="宋体" w:hAnsi="宋体" w:eastAsia="宋体" w:cs="宋体"/>
          <w:bCs/>
          <w:sz w:val="36"/>
          <w:szCs w:val="30"/>
        </w:rPr>
        <w:t>第五篇  供应商须知</w:t>
      </w:r>
      <w:bookmarkEnd w:id="110"/>
      <w:bookmarkEnd w:id="111"/>
      <w:bookmarkEnd w:id="112"/>
      <w:bookmarkEnd w:id="113"/>
    </w:p>
    <w:p w14:paraId="1D1B3406">
      <w:pPr>
        <w:pStyle w:val="3"/>
        <w:adjustRightInd w:val="0"/>
        <w:snapToGrid w:val="0"/>
        <w:spacing w:line="400" w:lineRule="exact"/>
        <w:rPr>
          <w:rFonts w:ascii="宋体" w:hAnsi="宋体" w:eastAsia="宋体" w:cs="宋体"/>
          <w:sz w:val="24"/>
        </w:rPr>
      </w:pPr>
      <w:bookmarkStart w:id="114" w:name="_Toc16524"/>
      <w:bookmarkStart w:id="115" w:name="_Toc5290"/>
      <w:bookmarkStart w:id="116" w:name="_Toc21066"/>
      <w:bookmarkStart w:id="117" w:name="_Toc65660355"/>
      <w:r>
        <w:rPr>
          <w:rFonts w:hint="eastAsia" w:ascii="宋体" w:hAnsi="宋体" w:eastAsia="宋体" w:cs="宋体"/>
          <w:sz w:val="24"/>
        </w:rPr>
        <w:t>一、谈判费用</w:t>
      </w:r>
      <w:bookmarkEnd w:id="114"/>
      <w:bookmarkEnd w:id="115"/>
      <w:bookmarkEnd w:id="116"/>
      <w:bookmarkEnd w:id="117"/>
    </w:p>
    <w:p w14:paraId="1871E099">
      <w:pPr>
        <w:snapToGrid w:val="0"/>
        <w:spacing w:line="400" w:lineRule="exact"/>
        <w:ind w:firstLine="480" w:firstLineChars="200"/>
        <w:rPr>
          <w:rFonts w:ascii="宋体" w:hAnsi="宋体" w:cs="宋体"/>
          <w:sz w:val="24"/>
          <w:szCs w:val="24"/>
        </w:rPr>
      </w:pPr>
      <w:r>
        <w:rPr>
          <w:rFonts w:hint="eastAsia" w:ascii="宋体" w:hAnsi="宋体" w:cs="宋体"/>
          <w:sz w:val="24"/>
          <w:szCs w:val="24"/>
        </w:rPr>
        <w:t>参与谈判的供应商应承担其编制响应文件与递交响应文件所涉及的一切费用，不论谈判结果如何，采购人和采购代理机构在任何情况下无义务也无责任承担这些费用。</w:t>
      </w:r>
    </w:p>
    <w:p w14:paraId="685FCDCB">
      <w:pPr>
        <w:pStyle w:val="3"/>
        <w:adjustRightInd w:val="0"/>
        <w:snapToGrid w:val="0"/>
        <w:spacing w:line="400" w:lineRule="exact"/>
        <w:rPr>
          <w:rFonts w:ascii="宋体" w:hAnsi="宋体" w:eastAsia="宋体" w:cs="宋体"/>
          <w:sz w:val="24"/>
        </w:rPr>
      </w:pPr>
      <w:bookmarkStart w:id="118" w:name="_Toc5915"/>
      <w:bookmarkStart w:id="119" w:name="_Toc23151"/>
      <w:bookmarkStart w:id="120" w:name="_Toc65660356"/>
      <w:bookmarkStart w:id="121" w:name="_Toc31739"/>
      <w:r>
        <w:rPr>
          <w:rFonts w:hint="eastAsia" w:ascii="宋体" w:hAnsi="宋体" w:eastAsia="宋体" w:cs="宋体"/>
          <w:sz w:val="24"/>
        </w:rPr>
        <w:t>二、竞争性谈判文件</w:t>
      </w:r>
      <w:bookmarkEnd w:id="118"/>
      <w:bookmarkEnd w:id="119"/>
      <w:bookmarkEnd w:id="120"/>
      <w:bookmarkEnd w:id="121"/>
      <w:r>
        <w:rPr>
          <w:rFonts w:hint="eastAsia" w:ascii="宋体" w:hAnsi="宋体" w:eastAsia="宋体" w:cs="宋体"/>
          <w:sz w:val="24"/>
        </w:rPr>
        <w:tab/>
      </w:r>
    </w:p>
    <w:p w14:paraId="3AB91259">
      <w:pPr>
        <w:snapToGrid w:val="0"/>
        <w:spacing w:line="400" w:lineRule="exact"/>
        <w:ind w:firstLine="480" w:firstLineChars="200"/>
        <w:rPr>
          <w:rFonts w:ascii="宋体" w:hAnsi="宋体" w:cs="宋体"/>
          <w:sz w:val="24"/>
          <w:szCs w:val="24"/>
        </w:rPr>
      </w:pPr>
      <w:r>
        <w:rPr>
          <w:rFonts w:hint="eastAsia" w:ascii="宋体" w:hAnsi="宋体" w:cs="宋体"/>
          <w:sz w:val="24"/>
          <w:szCs w:val="24"/>
        </w:rPr>
        <w:t>（一）竞争性谈判文件由竞争性谈判邀请书、谈判项目服务需求、谈判项目商务需求、采购程序、评定成交的标准、无效谈判及采购终止、供应商须知、合同草案条款、响应文件格式要求七部分组成。</w:t>
      </w:r>
    </w:p>
    <w:p w14:paraId="6AB31AD4">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（二）采购人（或采购代理机构）所作的一切有效的书面通知、修改及补充，都是竞争性谈判文件不可分割的部分。</w:t>
      </w:r>
    </w:p>
    <w:p w14:paraId="53EEC648">
      <w:pPr>
        <w:snapToGrid w:val="0"/>
        <w:spacing w:line="400" w:lineRule="exact"/>
        <w:ind w:firstLine="480" w:firstLineChars="200"/>
        <w:rPr>
          <w:rFonts w:ascii="宋体" w:hAnsi="宋体" w:cs="宋体"/>
          <w:sz w:val="24"/>
          <w:szCs w:val="24"/>
        </w:rPr>
      </w:pPr>
      <w:r>
        <w:rPr>
          <w:rFonts w:hint="eastAsia" w:ascii="宋体" w:hAnsi="宋体" w:cs="宋体"/>
          <w:sz w:val="24"/>
          <w:szCs w:val="24"/>
        </w:rPr>
        <w:t>（三）本竞争性谈判文件中，谈判小组根据与供应商谈判情况可能实质性变动的内容为竞争性谈判文件第二、三、六篇全部内容。</w:t>
      </w:r>
    </w:p>
    <w:p w14:paraId="5D91AC44">
      <w:pPr>
        <w:pStyle w:val="3"/>
        <w:adjustRightInd w:val="0"/>
        <w:snapToGrid w:val="0"/>
        <w:spacing w:line="400" w:lineRule="exact"/>
        <w:rPr>
          <w:rFonts w:ascii="宋体" w:hAnsi="宋体" w:eastAsia="宋体" w:cs="宋体"/>
          <w:sz w:val="24"/>
        </w:rPr>
      </w:pPr>
      <w:bookmarkStart w:id="122" w:name="_Toc3061"/>
      <w:bookmarkStart w:id="123" w:name="_Toc10616"/>
      <w:bookmarkStart w:id="124" w:name="_Toc9532"/>
      <w:bookmarkStart w:id="125" w:name="_Toc65660357"/>
      <w:r>
        <w:rPr>
          <w:rFonts w:hint="eastAsia" w:ascii="宋体" w:hAnsi="宋体" w:eastAsia="宋体" w:cs="宋体"/>
          <w:sz w:val="24"/>
        </w:rPr>
        <w:t>三、谈判要求</w:t>
      </w:r>
      <w:bookmarkEnd w:id="122"/>
      <w:bookmarkEnd w:id="123"/>
      <w:bookmarkEnd w:id="124"/>
      <w:bookmarkEnd w:id="125"/>
    </w:p>
    <w:p w14:paraId="7E00C320">
      <w:pPr>
        <w:snapToGrid w:val="0"/>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6276AD6C">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供应商应当按照竞争性谈判文件的要求编制响应文件，并对竞争性谈判文件提出的要求和条件作出实质性响应，电子响应文件应编制完整的页码、目录。</w:t>
      </w:r>
    </w:p>
    <w:p w14:paraId="2C471B56">
      <w:pPr>
        <w:snapToGrid w:val="0"/>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14:paraId="464FF49E">
      <w:pPr>
        <w:snapToGrid w:val="0"/>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p>
    <w:p w14:paraId="4EC8A541">
      <w:pPr>
        <w:snapToGrid w:val="0"/>
        <w:spacing w:line="400" w:lineRule="exact"/>
        <w:ind w:firstLine="480" w:firstLineChars="200"/>
        <w:rPr>
          <w:rFonts w:ascii="宋体" w:hAnsi="宋体" w:cs="宋体"/>
          <w:sz w:val="24"/>
          <w:szCs w:val="24"/>
        </w:rPr>
      </w:pPr>
      <w:r>
        <w:rPr>
          <w:rFonts w:hint="eastAsia" w:ascii="宋体" w:hAnsi="宋体" w:cs="宋体"/>
          <w:sz w:val="24"/>
          <w:szCs w:val="24"/>
        </w:rPr>
        <w:t>2、联合体：</w:t>
      </w:r>
      <w:r>
        <w:rPr>
          <w:rFonts w:hint="eastAsia" w:ascii="宋体" w:hAnsi="宋体" w:cs="宋体"/>
          <w:b/>
          <w:bCs/>
          <w:sz w:val="24"/>
          <w:szCs w:val="24"/>
        </w:rPr>
        <w:t>本项目不接受联合体竞争性谈判</w:t>
      </w:r>
      <w:r>
        <w:rPr>
          <w:rFonts w:hint="eastAsia" w:ascii="宋体" w:hAnsi="宋体" w:cs="宋体"/>
          <w:sz w:val="24"/>
          <w:szCs w:val="24"/>
        </w:rPr>
        <w:t>。</w:t>
      </w:r>
    </w:p>
    <w:p w14:paraId="6191C057">
      <w:pPr>
        <w:snapToGrid w:val="0"/>
        <w:spacing w:line="400" w:lineRule="exact"/>
        <w:ind w:firstLine="480" w:firstLineChars="200"/>
        <w:rPr>
          <w:rFonts w:ascii="宋体" w:hAnsi="宋体" w:cs="宋体"/>
          <w:sz w:val="24"/>
          <w:szCs w:val="24"/>
        </w:rPr>
      </w:pPr>
      <w:r>
        <w:rPr>
          <w:rFonts w:hint="eastAsia" w:ascii="宋体" w:hAnsi="宋体" w:cs="宋体"/>
          <w:sz w:val="24"/>
          <w:szCs w:val="24"/>
        </w:rPr>
        <w:t>3、谈判有效期：响应文件及有关承诺文件有效期为提交响应文件截止时间起90天。</w:t>
      </w:r>
    </w:p>
    <w:p w14:paraId="4D6E1A4E">
      <w:pPr>
        <w:snapToGrid w:val="0"/>
        <w:spacing w:line="400" w:lineRule="exact"/>
        <w:ind w:firstLine="480" w:firstLineChars="200"/>
        <w:rPr>
          <w:rFonts w:ascii="宋体" w:hAnsi="宋体" w:cs="宋体"/>
          <w:sz w:val="24"/>
          <w:szCs w:val="24"/>
        </w:rPr>
      </w:pPr>
      <w:r>
        <w:rPr>
          <w:rFonts w:hint="eastAsia" w:ascii="宋体" w:hAnsi="宋体" w:cs="宋体"/>
          <w:sz w:val="24"/>
          <w:szCs w:val="24"/>
        </w:rPr>
        <w:t>（二）保证金</w:t>
      </w:r>
      <w:r>
        <w:rPr>
          <w:rFonts w:hint="eastAsia" w:ascii="宋体" w:hAnsi="宋体" w:cs="宋体"/>
          <w:sz w:val="24"/>
          <w:szCs w:val="24"/>
          <w:lang w:eastAsia="zh-CN"/>
        </w:rPr>
        <w:t>（如果有）</w:t>
      </w:r>
      <w:r>
        <w:rPr>
          <w:rFonts w:hint="eastAsia" w:ascii="宋体" w:hAnsi="宋体" w:cs="宋体"/>
          <w:sz w:val="24"/>
          <w:szCs w:val="24"/>
        </w:rPr>
        <w:t>：</w:t>
      </w:r>
    </w:p>
    <w:p w14:paraId="4129B6A6">
      <w:pPr>
        <w:spacing w:line="400" w:lineRule="exact"/>
        <w:ind w:firstLine="480" w:firstLineChars="200"/>
        <w:rPr>
          <w:rFonts w:ascii="宋体" w:hAnsi="宋体" w:cs="宋体"/>
          <w:sz w:val="24"/>
          <w:szCs w:val="24"/>
        </w:rPr>
      </w:pPr>
      <w:r>
        <w:rPr>
          <w:rFonts w:hint="eastAsia" w:ascii="宋体" w:hAnsi="宋体" w:cs="宋体"/>
          <w:sz w:val="24"/>
          <w:szCs w:val="24"/>
        </w:rPr>
        <w:t>1、供应商提交保证金金额和方式详见“</w:t>
      </w:r>
      <w:r>
        <w:rPr>
          <w:rFonts w:hint="eastAsia" w:ascii="宋体" w:hAnsi="宋体" w:cs="宋体"/>
          <w:b/>
          <w:sz w:val="24"/>
          <w:szCs w:val="24"/>
          <w:u w:val="single"/>
        </w:rPr>
        <w:t>第一篇  五、保证金”</w:t>
      </w:r>
      <w:r>
        <w:rPr>
          <w:rFonts w:hint="eastAsia" w:ascii="宋体" w:hAnsi="宋体" w:cs="宋体"/>
          <w:sz w:val="24"/>
          <w:szCs w:val="24"/>
        </w:rPr>
        <w:t>；</w:t>
      </w:r>
    </w:p>
    <w:p w14:paraId="3B61D6B3">
      <w:pPr>
        <w:spacing w:line="400" w:lineRule="exact"/>
        <w:ind w:firstLine="480" w:firstLineChars="200"/>
        <w:rPr>
          <w:rFonts w:ascii="宋体" w:hAnsi="宋体" w:cs="宋体"/>
          <w:sz w:val="24"/>
          <w:szCs w:val="24"/>
        </w:rPr>
      </w:pPr>
      <w:r>
        <w:rPr>
          <w:rFonts w:hint="eastAsia" w:ascii="宋体" w:hAnsi="宋体" w:cs="宋体"/>
          <w:sz w:val="24"/>
          <w:szCs w:val="24"/>
        </w:rPr>
        <w:t>2、发生以下情况之一者，保证金不予退还：</w:t>
      </w:r>
    </w:p>
    <w:p w14:paraId="5F2081CE">
      <w:pPr>
        <w:spacing w:line="400" w:lineRule="exact"/>
        <w:ind w:firstLine="480" w:firstLineChars="200"/>
        <w:rPr>
          <w:rFonts w:ascii="宋体" w:hAnsi="宋体" w:cs="宋体"/>
          <w:sz w:val="24"/>
          <w:szCs w:val="24"/>
        </w:rPr>
      </w:pPr>
      <w:r>
        <w:rPr>
          <w:rFonts w:hint="eastAsia" w:ascii="宋体" w:hAnsi="宋体" w:cs="宋体"/>
          <w:sz w:val="24"/>
          <w:szCs w:val="24"/>
        </w:rPr>
        <w:t>2.1供应商在提交响应文件截止时间后撤回响应文件的；</w:t>
      </w:r>
    </w:p>
    <w:p w14:paraId="59579881">
      <w:pPr>
        <w:spacing w:line="400" w:lineRule="exact"/>
        <w:ind w:firstLine="480" w:firstLineChars="200"/>
        <w:rPr>
          <w:rFonts w:ascii="宋体" w:hAnsi="宋体" w:cs="宋体"/>
          <w:sz w:val="24"/>
          <w:szCs w:val="24"/>
        </w:rPr>
      </w:pPr>
      <w:r>
        <w:rPr>
          <w:rFonts w:hint="eastAsia" w:ascii="宋体" w:hAnsi="宋体" w:cs="宋体"/>
          <w:sz w:val="24"/>
          <w:szCs w:val="24"/>
        </w:rPr>
        <w:t>2.2供应商在响应文件中提供虚假材料的；</w:t>
      </w:r>
    </w:p>
    <w:p w14:paraId="09022296">
      <w:pPr>
        <w:spacing w:line="400" w:lineRule="exact"/>
        <w:ind w:firstLine="480" w:firstLineChars="200"/>
        <w:rPr>
          <w:rFonts w:ascii="宋体" w:hAnsi="宋体" w:cs="宋体"/>
          <w:sz w:val="24"/>
          <w:szCs w:val="24"/>
        </w:rPr>
      </w:pPr>
      <w:r>
        <w:rPr>
          <w:rFonts w:hint="eastAsia" w:ascii="宋体" w:hAnsi="宋体" w:cs="宋体"/>
          <w:sz w:val="24"/>
          <w:szCs w:val="24"/>
        </w:rPr>
        <w:t>2.3除因不可抗力或竞争性谈判文件认可的情形以外，成交供应商不与采购人签订合同的；</w:t>
      </w:r>
    </w:p>
    <w:p w14:paraId="1B8422D7">
      <w:pPr>
        <w:spacing w:line="400" w:lineRule="exact"/>
        <w:ind w:firstLine="480" w:firstLineChars="200"/>
        <w:rPr>
          <w:rFonts w:ascii="宋体" w:hAnsi="宋体" w:cs="宋体"/>
          <w:sz w:val="24"/>
          <w:szCs w:val="24"/>
        </w:rPr>
      </w:pPr>
      <w:r>
        <w:rPr>
          <w:rFonts w:hint="eastAsia" w:ascii="宋体" w:hAnsi="宋体" w:cs="宋体"/>
          <w:sz w:val="24"/>
          <w:szCs w:val="24"/>
        </w:rPr>
        <w:t>2.4供应商与采购人、其他供应商或者采购代理机构恶意串通的；</w:t>
      </w:r>
    </w:p>
    <w:p w14:paraId="148CB5CE">
      <w:pPr>
        <w:spacing w:line="400" w:lineRule="exact"/>
        <w:ind w:firstLine="480" w:firstLineChars="200"/>
        <w:rPr>
          <w:rFonts w:ascii="宋体" w:hAnsi="宋体" w:cs="宋体"/>
          <w:sz w:val="24"/>
          <w:szCs w:val="24"/>
        </w:rPr>
      </w:pPr>
      <w:r>
        <w:rPr>
          <w:rFonts w:hint="eastAsia" w:ascii="宋体" w:hAnsi="宋体" w:cs="宋体"/>
          <w:sz w:val="24"/>
          <w:szCs w:val="24"/>
        </w:rPr>
        <w:t>2.5成交供应商不按规定的时间或拒绝按成交状态签订合同（即不按照采购文件确定的合同文本以及采购标的、采购金额、采购数量、服务需求和商务要求等事项签订政府采购合同的）。</w:t>
      </w:r>
    </w:p>
    <w:p w14:paraId="014555E0">
      <w:pPr>
        <w:spacing w:line="4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rPr>
        <w:t>保证金的有效期限在谈判有效期过后三十天继续有效。</w:t>
      </w:r>
    </w:p>
    <w:p w14:paraId="66BC7617">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（三）修正错误</w:t>
      </w:r>
    </w:p>
    <w:p w14:paraId="6C5A8359">
      <w:pPr>
        <w:spacing w:line="400" w:lineRule="exact"/>
        <w:ind w:firstLine="480" w:firstLineChars="200"/>
        <w:rPr>
          <w:rFonts w:ascii="宋体" w:hAnsi="宋体" w:cs="宋体"/>
          <w:sz w:val="24"/>
          <w:szCs w:val="24"/>
        </w:rPr>
      </w:pPr>
      <w:r>
        <w:rPr>
          <w:rFonts w:hint="eastAsia" w:ascii="宋体" w:hAnsi="宋体" w:cs="宋体"/>
          <w:sz w:val="24"/>
          <w:szCs w:val="24"/>
        </w:rPr>
        <w:t>若供应商所递交的响应文件或最后报价中的价格出现大写金额和小写金额不一致的错误，以大写金额修正为准。</w:t>
      </w:r>
    </w:p>
    <w:p w14:paraId="0B4385E4">
      <w:pPr>
        <w:spacing w:line="400" w:lineRule="exact"/>
        <w:ind w:firstLine="480" w:firstLineChars="200"/>
        <w:rPr>
          <w:rFonts w:ascii="宋体" w:hAnsi="宋体" w:cs="宋体"/>
          <w:sz w:val="24"/>
          <w:szCs w:val="24"/>
        </w:rPr>
      </w:pPr>
      <w:r>
        <w:rPr>
          <w:rFonts w:hint="eastAsia" w:ascii="宋体" w:hAnsi="宋体" w:cs="宋体"/>
          <w:sz w:val="24"/>
          <w:szCs w:val="24"/>
        </w:rPr>
        <w:t>谈判小组按上述修正错误的原则及方法修正供应商的报价，供应商同意并签署确认后，修正后的报价对供应商具有约束作用。如果供应商不接受修正后的价格，将视为无效谈判。</w:t>
      </w:r>
    </w:p>
    <w:p w14:paraId="6D9BC38A">
      <w:pPr>
        <w:numPr>
          <w:ilvl w:val="0"/>
          <w:numId w:val="9"/>
        </w:num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提交响应文件的份数和签署</w:t>
      </w:r>
    </w:p>
    <w:p w14:paraId="761124C9">
      <w:pPr>
        <w:numPr>
          <w:ilvl w:val="0"/>
          <w:numId w:val="0"/>
        </w:numPr>
        <w:snapToGrid w:val="0"/>
        <w:spacing w:line="400" w:lineRule="exact"/>
        <w:outlineLvl w:val="2"/>
        <w:rPr>
          <w:rFonts w:hint="eastAsia" w:ascii="宋体" w:hAnsi="宋体" w:eastAsia="宋体" w:cs="宋体"/>
          <w:color w:val="FF0000"/>
          <w:sz w:val="24"/>
          <w:szCs w:val="24"/>
        </w:rPr>
      </w:pPr>
      <w:r>
        <w:rPr>
          <w:rFonts w:hint="eastAsia" w:ascii="宋体" w:hAnsi="宋体" w:eastAsia="宋体" w:cs="宋体"/>
          <w:sz w:val="24"/>
          <w:szCs w:val="24"/>
          <w:lang w:val="en-US" w:eastAsia="zh-CN"/>
        </w:rPr>
        <w:t>1</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响应文件一式</w:t>
      </w:r>
      <w:r>
        <w:rPr>
          <w:rFonts w:hint="eastAsia" w:ascii="宋体" w:hAnsi="宋体" w:cs="宋体"/>
          <w:color w:val="FF0000"/>
          <w:sz w:val="24"/>
          <w:szCs w:val="24"/>
          <w:lang w:eastAsia="zh-CN"/>
        </w:rPr>
        <w:t>三</w:t>
      </w:r>
      <w:r>
        <w:rPr>
          <w:rFonts w:hint="eastAsia" w:ascii="宋体" w:hAnsi="宋体" w:eastAsia="宋体" w:cs="宋体"/>
          <w:color w:val="FF0000"/>
          <w:sz w:val="24"/>
          <w:szCs w:val="24"/>
        </w:rPr>
        <w:t>份，其中正本一份，副本</w:t>
      </w:r>
      <w:r>
        <w:rPr>
          <w:rFonts w:hint="eastAsia" w:ascii="宋体" w:hAnsi="宋体" w:eastAsia="宋体" w:cs="宋体"/>
          <w:color w:val="FF0000"/>
          <w:sz w:val="24"/>
          <w:szCs w:val="24"/>
          <w:lang w:eastAsia="zh-CN"/>
        </w:rPr>
        <w:t>一</w:t>
      </w:r>
      <w:r>
        <w:rPr>
          <w:rFonts w:hint="eastAsia" w:ascii="宋体" w:hAnsi="宋体" w:eastAsia="宋体" w:cs="宋体"/>
          <w:color w:val="FF0000"/>
          <w:sz w:val="24"/>
          <w:szCs w:val="24"/>
        </w:rPr>
        <w:t>份</w:t>
      </w:r>
      <w:r>
        <w:rPr>
          <w:rFonts w:hint="eastAsia" w:ascii="宋体" w:hAnsi="宋体" w:eastAsia="宋体" w:cs="宋体"/>
          <w:color w:val="FF0000"/>
          <w:sz w:val="24"/>
          <w:szCs w:val="24"/>
          <w:lang w:eastAsia="zh-CN"/>
        </w:rPr>
        <w:t>，电子文档一份</w:t>
      </w:r>
      <w:r>
        <w:rPr>
          <w:rFonts w:hint="eastAsia" w:ascii="宋体" w:hAnsi="宋体" w:eastAsia="宋体" w:cs="宋体"/>
          <w:color w:val="FF0000"/>
          <w:sz w:val="24"/>
          <w:szCs w:val="24"/>
        </w:rPr>
        <w:t>（电子文档内容应与纸质文件正本一致，即响应文件正本签字盖章完整的扫描件PDF格式，采用U盘为电子文档载体，U盘粘贴标识注明供应商名称）；副本可为正本的复印件，应与正本一致，如出现不一致情况以正本为准。</w:t>
      </w:r>
    </w:p>
    <w:p w14:paraId="68E5EE08">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在响应文件正本中，竞争性谈判文件第七篇响应文件格式中规定签署、盖章的地方必须按其规定签署、盖章。</w:t>
      </w:r>
    </w:p>
    <w:p w14:paraId="3BEC8BEE">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.若供应商对响应文件的错处作必要修改，则应在修改处加盖供应商公章或由法定代表人（或其授权代表）或自然人（供应商为自然人）签署确认。</w:t>
      </w:r>
    </w:p>
    <w:p w14:paraId="2BD1DA40">
      <w:pPr>
        <w:numPr>
          <w:ilvl w:val="0"/>
          <w:numId w:val="0"/>
        </w:numPr>
        <w:snapToGrid w:val="0"/>
        <w:spacing w:line="400" w:lineRule="exact"/>
        <w:outlineLvl w:val="2"/>
      </w:pPr>
      <w:r>
        <w:rPr>
          <w:rFonts w:hint="eastAsia" w:ascii="宋体" w:hAnsi="宋体" w:eastAsia="宋体" w:cs="宋体"/>
          <w:sz w:val="24"/>
          <w:szCs w:val="24"/>
          <w:lang w:val="en-US" w:eastAsia="zh-CN"/>
        </w:rPr>
        <w:t>4.</w:t>
      </w:r>
      <w:r>
        <w:rPr>
          <w:rFonts w:hint="eastAsia" w:ascii="宋体" w:hAnsi="宋体" w:eastAsia="宋体" w:cs="宋体"/>
          <w:sz w:val="24"/>
          <w:szCs w:val="24"/>
        </w:rPr>
        <w:t>.电报、电话、传真形式的响应文件概不接受。</w:t>
      </w:r>
    </w:p>
    <w:p w14:paraId="2B033F0E">
      <w:pPr>
        <w:numPr>
          <w:ilvl w:val="0"/>
          <w:numId w:val="0"/>
        </w:num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（五）响应文件的递交</w:t>
      </w:r>
    </w:p>
    <w:p w14:paraId="688A9D60">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rPr>
        <w:t>响应文件的正本、副本应密封送达谈判地点，应在封套上注明谈判项目名称、供应商名称</w:t>
      </w:r>
    </w:p>
    <w:p w14:paraId="41113172">
      <w:pPr>
        <w:snapToGrid w:val="0"/>
        <w:spacing w:line="410" w:lineRule="exact"/>
        <w:ind w:firstLine="480" w:firstLineChars="200"/>
        <w:rPr>
          <w:rFonts w:ascii="宋体" w:hAnsi="宋体" w:cs="宋体"/>
          <w:sz w:val="24"/>
          <w:szCs w:val="24"/>
        </w:rPr>
      </w:pPr>
      <w:r>
        <w:rPr>
          <w:rFonts w:hint="eastAsia" w:ascii="宋体" w:hAnsi="宋体" w:cs="宋体"/>
          <w:sz w:val="24"/>
          <w:szCs w:val="24"/>
        </w:rPr>
        <w:t>（六）响应文件语言：简体中文。</w:t>
      </w:r>
    </w:p>
    <w:p w14:paraId="37336ED8">
      <w:pPr>
        <w:snapToGrid w:val="0"/>
        <w:spacing w:line="410" w:lineRule="exact"/>
        <w:ind w:firstLine="480" w:firstLineChars="200"/>
        <w:rPr>
          <w:rFonts w:ascii="宋体" w:hAnsi="宋体" w:cs="宋体"/>
          <w:sz w:val="24"/>
          <w:szCs w:val="24"/>
        </w:rPr>
      </w:pPr>
      <w:bookmarkStart w:id="126" w:name="_Toc14702"/>
      <w:bookmarkStart w:id="127" w:name="_Toc65660358"/>
      <w:bookmarkStart w:id="128" w:name="_Toc6242"/>
      <w:r>
        <w:rPr>
          <w:rFonts w:hint="eastAsia" w:ascii="宋体" w:hAnsi="宋体" w:cs="宋体"/>
          <w:sz w:val="24"/>
          <w:szCs w:val="24"/>
        </w:rPr>
        <w:t>（七）供应商参与人员</w:t>
      </w:r>
    </w:p>
    <w:p w14:paraId="481C76E2">
      <w:pPr>
        <w:snapToGrid w:val="0"/>
        <w:spacing w:line="410" w:lineRule="exact"/>
        <w:ind w:firstLine="480" w:firstLineChars="200"/>
        <w:rPr>
          <w:rFonts w:ascii="宋体" w:hAnsi="宋体" w:cs="宋体"/>
          <w:sz w:val="24"/>
          <w:szCs w:val="24"/>
        </w:rPr>
      </w:pPr>
      <w:r>
        <w:rPr>
          <w:rFonts w:hint="eastAsia" w:ascii="宋体" w:hAnsi="宋体" w:cs="宋体"/>
          <w:sz w:val="24"/>
          <w:szCs w:val="24"/>
        </w:rPr>
        <w:t>各供应商应当派1-2名代表参与谈判，至少1人应为法定代表人（或其授权代表）或自然人（供应商为自然人）。</w:t>
      </w:r>
    </w:p>
    <w:p w14:paraId="1355A7D6">
      <w:pPr>
        <w:pStyle w:val="3"/>
        <w:adjustRightInd w:val="0"/>
        <w:snapToGrid w:val="0"/>
        <w:spacing w:line="400" w:lineRule="exact"/>
        <w:rPr>
          <w:rFonts w:ascii="宋体" w:hAnsi="宋体" w:eastAsia="宋体" w:cs="宋体"/>
          <w:sz w:val="24"/>
        </w:rPr>
      </w:pPr>
      <w:bookmarkStart w:id="129" w:name="_Toc14753"/>
      <w:r>
        <w:rPr>
          <w:rFonts w:hint="eastAsia" w:ascii="宋体" w:hAnsi="宋体" w:eastAsia="宋体" w:cs="宋体"/>
          <w:sz w:val="24"/>
        </w:rPr>
        <w:t>四、成交供应商的确定和变更</w:t>
      </w:r>
      <w:bookmarkEnd w:id="126"/>
      <w:bookmarkEnd w:id="127"/>
      <w:bookmarkEnd w:id="128"/>
      <w:bookmarkEnd w:id="129"/>
    </w:p>
    <w:p w14:paraId="797963A4">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人中，根据服务和商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74EB910">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（二）成交供应商的变更</w:t>
      </w:r>
    </w:p>
    <w:p w14:paraId="07799476">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856257A">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1F7BE536">
      <w:pPr>
        <w:pStyle w:val="3"/>
        <w:adjustRightInd w:val="0"/>
        <w:snapToGrid w:val="0"/>
        <w:spacing w:line="400" w:lineRule="exact"/>
        <w:rPr>
          <w:rFonts w:ascii="宋体" w:hAnsi="宋体" w:eastAsia="宋体" w:cs="宋体"/>
          <w:sz w:val="24"/>
        </w:rPr>
      </w:pPr>
      <w:bookmarkStart w:id="130" w:name="_Toc13897"/>
      <w:bookmarkStart w:id="131" w:name="_Toc1092"/>
      <w:bookmarkStart w:id="132" w:name="_Toc65660359"/>
      <w:bookmarkStart w:id="133" w:name="_Toc29821"/>
      <w:r>
        <w:rPr>
          <w:rFonts w:hint="eastAsia" w:ascii="宋体" w:hAnsi="宋体" w:eastAsia="宋体" w:cs="宋体"/>
          <w:sz w:val="24"/>
        </w:rPr>
        <w:t>五、成交通知</w:t>
      </w:r>
      <w:bookmarkEnd w:id="130"/>
      <w:bookmarkEnd w:id="131"/>
      <w:bookmarkEnd w:id="132"/>
      <w:bookmarkEnd w:id="133"/>
    </w:p>
    <w:p w14:paraId="0D975345">
      <w:pPr>
        <w:wordWrap w:val="0"/>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w:t>
      </w:r>
      <w:r>
        <w:rPr>
          <w:rFonts w:hint="eastAsia" w:ascii="宋体" w:hAnsi="宋体" w:cs="宋体"/>
          <w:sz w:val="24"/>
          <w:szCs w:val="24"/>
          <w:lang w:eastAsia="zh-CN"/>
        </w:rPr>
        <w:t>人将在</w:t>
      </w:r>
      <w:r>
        <w:rPr>
          <w:rFonts w:hint="eastAsia" w:ascii="宋体" w:hAnsi="宋体" w:eastAsia="宋体" w:cs="宋体"/>
          <w:color w:val="000000"/>
          <w:sz w:val="24"/>
          <w:szCs w:val="24"/>
        </w:rPr>
        <w:t>重庆市荣昌区人民医院官网(http://www.cqrc120.com/)</w:t>
      </w:r>
      <w:r>
        <w:rPr>
          <w:rFonts w:hint="eastAsia" w:ascii="宋体" w:hAnsi="宋体" w:cs="宋体"/>
          <w:sz w:val="24"/>
          <w:szCs w:val="24"/>
        </w:rPr>
        <w:t>上发布成交结果公告。</w:t>
      </w:r>
    </w:p>
    <w:p w14:paraId="32FAB256">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39C1B448">
      <w:pPr>
        <w:spacing w:line="400" w:lineRule="exact"/>
        <w:ind w:firstLine="480" w:firstLineChars="200"/>
      </w:pPr>
      <w:r>
        <w:rPr>
          <w:rFonts w:hint="eastAsia" w:ascii="宋体" w:hAnsi="宋体" w:cs="宋体"/>
          <w:sz w:val="24"/>
          <w:szCs w:val="24"/>
        </w:rPr>
        <w:t>（三）《成交通知书》将作为签订合同的依据。</w:t>
      </w:r>
    </w:p>
    <w:p w14:paraId="7952A03D">
      <w:pPr>
        <w:pStyle w:val="3"/>
        <w:adjustRightInd w:val="0"/>
        <w:snapToGrid w:val="0"/>
        <w:spacing w:line="400" w:lineRule="exact"/>
        <w:rPr>
          <w:rFonts w:ascii="宋体" w:hAnsi="宋体" w:eastAsia="宋体" w:cs="宋体"/>
          <w:sz w:val="24"/>
        </w:rPr>
      </w:pPr>
      <w:bookmarkStart w:id="134" w:name="_Toc30909"/>
      <w:bookmarkStart w:id="135" w:name="_Toc1010"/>
      <w:bookmarkStart w:id="136" w:name="_Toc2586"/>
      <w:bookmarkStart w:id="137" w:name="_Toc65660360"/>
      <w:r>
        <w:rPr>
          <w:rFonts w:hint="eastAsia" w:ascii="宋体" w:hAnsi="宋体" w:eastAsia="宋体" w:cs="宋体"/>
          <w:sz w:val="24"/>
        </w:rPr>
        <w:t>六、关于质疑和投诉</w:t>
      </w:r>
      <w:bookmarkEnd w:id="134"/>
      <w:bookmarkEnd w:id="135"/>
      <w:bookmarkEnd w:id="136"/>
      <w:bookmarkEnd w:id="137"/>
    </w:p>
    <w:p w14:paraId="7DD81929">
      <w:pPr>
        <w:spacing w:line="400" w:lineRule="exact"/>
        <w:ind w:firstLine="480" w:firstLineChars="200"/>
        <w:outlineLvl w:val="2"/>
        <w:rPr>
          <w:rFonts w:ascii="宋体" w:hAnsi="宋体" w:cs="宋体"/>
          <w:sz w:val="24"/>
          <w:szCs w:val="24"/>
        </w:rPr>
      </w:pPr>
      <w:r>
        <w:rPr>
          <w:rFonts w:hint="eastAsia" w:ascii="宋体" w:hAnsi="宋体" w:cs="宋体"/>
          <w:sz w:val="24"/>
          <w:szCs w:val="24"/>
        </w:rPr>
        <w:t>（一）质疑</w:t>
      </w:r>
    </w:p>
    <w:p w14:paraId="3D9D8982">
      <w:pPr>
        <w:spacing w:line="400" w:lineRule="exact"/>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14:paraId="4E759B11">
      <w:pPr>
        <w:spacing w:line="400" w:lineRule="exact"/>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14:paraId="025F43A2">
      <w:pPr>
        <w:spacing w:line="400" w:lineRule="exact"/>
        <w:ind w:right="12" w:firstLine="480"/>
        <w:rPr>
          <w:rFonts w:ascii="宋体" w:hAnsi="宋体" w:cs="宋体"/>
          <w:sz w:val="24"/>
        </w:rPr>
      </w:pPr>
      <w:r>
        <w:rPr>
          <w:rFonts w:hint="eastAsia" w:ascii="宋体" w:hAnsi="宋体" w:cs="宋体"/>
          <w:sz w:val="24"/>
        </w:rPr>
        <w:t>1、质疑时限、内容</w:t>
      </w:r>
    </w:p>
    <w:p w14:paraId="5B3D238B">
      <w:pPr>
        <w:spacing w:line="400" w:lineRule="exact"/>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14:paraId="11CBD56C">
      <w:pPr>
        <w:spacing w:line="400" w:lineRule="exact"/>
        <w:ind w:right="12" w:firstLine="480"/>
        <w:rPr>
          <w:rFonts w:ascii="宋体" w:hAnsi="宋体" w:cs="宋体"/>
          <w:sz w:val="24"/>
        </w:rPr>
      </w:pPr>
      <w:r>
        <w:rPr>
          <w:rFonts w:hint="eastAsia" w:ascii="宋体" w:hAnsi="宋体" w:cs="宋体"/>
          <w:sz w:val="24"/>
        </w:rPr>
        <w:t>1.2供应商提出质疑应当提交质疑函和必要的证明材料，质疑函应当包括下列内容：</w:t>
      </w:r>
    </w:p>
    <w:p w14:paraId="446C6A1A">
      <w:pPr>
        <w:spacing w:line="400" w:lineRule="exact"/>
        <w:ind w:right="12" w:firstLine="480"/>
        <w:rPr>
          <w:rFonts w:ascii="宋体" w:hAnsi="宋体" w:cs="宋体"/>
          <w:sz w:val="24"/>
        </w:rPr>
      </w:pPr>
      <w:r>
        <w:rPr>
          <w:rFonts w:hint="eastAsia" w:ascii="宋体" w:hAnsi="宋体" w:cs="宋体"/>
          <w:sz w:val="24"/>
        </w:rPr>
        <w:t>1.2.1供应商的姓名或者名称、地址、邮编、联系人及联系电话；</w:t>
      </w:r>
    </w:p>
    <w:p w14:paraId="6565F8EA">
      <w:pPr>
        <w:spacing w:line="400" w:lineRule="exact"/>
        <w:ind w:right="12" w:firstLine="480" w:firstLineChars="200"/>
        <w:rPr>
          <w:rFonts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质疑项目的项目名称、项目号以及采购执行编号</w:t>
      </w:r>
      <w:r>
        <w:rPr>
          <w:rFonts w:hint="eastAsia" w:ascii="宋体" w:hAnsi="宋体" w:cs="宋体"/>
          <w:sz w:val="24"/>
        </w:rPr>
        <w:t>；</w:t>
      </w:r>
    </w:p>
    <w:p w14:paraId="70FB6ECD">
      <w:pPr>
        <w:spacing w:line="400" w:lineRule="exact"/>
        <w:ind w:right="12" w:firstLine="480"/>
        <w:rPr>
          <w:rFonts w:ascii="宋体" w:hAnsi="宋体" w:cs="宋体"/>
          <w:sz w:val="24"/>
        </w:rPr>
      </w:pPr>
      <w:r>
        <w:rPr>
          <w:rFonts w:hint="eastAsia" w:ascii="宋体" w:hAnsi="宋体" w:cs="宋体"/>
          <w:sz w:val="24"/>
        </w:rPr>
        <w:t>1.2.3具体、明确的质疑事项和与质疑事项相关的请求；</w:t>
      </w:r>
    </w:p>
    <w:p w14:paraId="3D0E4D2D">
      <w:pPr>
        <w:spacing w:line="400" w:lineRule="exact"/>
        <w:ind w:right="12" w:firstLine="480"/>
        <w:rPr>
          <w:rFonts w:ascii="宋体" w:hAnsi="宋体" w:cs="宋体"/>
          <w:sz w:val="24"/>
        </w:rPr>
      </w:pPr>
      <w:r>
        <w:rPr>
          <w:rFonts w:hint="eastAsia" w:ascii="宋体" w:hAnsi="宋体" w:cs="宋体"/>
          <w:sz w:val="24"/>
        </w:rPr>
        <w:t>1.2.4事实依据；</w:t>
      </w:r>
    </w:p>
    <w:p w14:paraId="3894AFDC">
      <w:pPr>
        <w:spacing w:line="400" w:lineRule="exact"/>
        <w:ind w:right="12" w:firstLine="480"/>
        <w:rPr>
          <w:rFonts w:ascii="宋体" w:hAnsi="宋体" w:cs="宋体"/>
          <w:sz w:val="24"/>
        </w:rPr>
      </w:pPr>
      <w:r>
        <w:rPr>
          <w:rFonts w:hint="eastAsia" w:ascii="宋体" w:hAnsi="宋体" w:cs="宋体"/>
          <w:sz w:val="24"/>
        </w:rPr>
        <w:t>1.2.5必要的法律依据；</w:t>
      </w:r>
    </w:p>
    <w:p w14:paraId="2A8288E0">
      <w:pPr>
        <w:spacing w:line="400" w:lineRule="exact"/>
        <w:ind w:right="12" w:firstLine="480"/>
        <w:rPr>
          <w:rFonts w:ascii="宋体" w:hAnsi="宋体" w:cs="宋体"/>
          <w:sz w:val="24"/>
        </w:rPr>
      </w:pPr>
      <w:r>
        <w:rPr>
          <w:rFonts w:hint="eastAsia" w:ascii="宋体" w:hAnsi="宋体" w:cs="宋体"/>
          <w:sz w:val="24"/>
        </w:rPr>
        <w:t>1.2.6提出质疑的日期；</w:t>
      </w:r>
    </w:p>
    <w:p w14:paraId="1EF223B4">
      <w:pPr>
        <w:spacing w:line="400" w:lineRule="exact"/>
        <w:ind w:right="12" w:firstLine="480"/>
        <w:rPr>
          <w:rFonts w:ascii="宋体" w:hAnsi="宋体" w:cs="宋体"/>
          <w:sz w:val="24"/>
        </w:rPr>
      </w:pPr>
      <w:r>
        <w:rPr>
          <w:rFonts w:hint="eastAsia" w:ascii="宋体" w:hAnsi="宋体" w:cs="宋体"/>
          <w:sz w:val="24"/>
        </w:rPr>
        <w:t>1.2.7营业执照（或事业单位法人证书，或个体工商户营业执照或有效的自然人身份证明）复印件；</w:t>
      </w:r>
    </w:p>
    <w:p w14:paraId="017E896F">
      <w:pPr>
        <w:spacing w:line="400" w:lineRule="exact"/>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14:paraId="3D4DD9CE">
      <w:pPr>
        <w:spacing w:line="400" w:lineRule="exact"/>
        <w:ind w:right="12" w:firstLine="480"/>
        <w:rPr>
          <w:rFonts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14:paraId="77D4D006">
      <w:pPr>
        <w:spacing w:line="400" w:lineRule="exact"/>
        <w:ind w:right="12" w:firstLine="480"/>
        <w:rPr>
          <w:rFonts w:ascii="宋体" w:hAnsi="宋体" w:cs="宋体"/>
          <w:sz w:val="24"/>
        </w:rPr>
      </w:pPr>
      <w:r>
        <w:rPr>
          <w:rFonts w:hint="eastAsia" w:ascii="宋体" w:hAnsi="宋体" w:cs="宋体"/>
          <w:sz w:val="24"/>
        </w:rPr>
        <w:t>1.4在重庆市政府采购网电子招投标系统依法获取招标文件截图证明（获取招标文件状态截图证明流程：“重庆市政府采购网”→“在线开评标”→“我的投标项目”→找到该项目点击“查看详情”进行项目获取招标文件信息截图）；</w:t>
      </w:r>
    </w:p>
    <w:p w14:paraId="0DBD7879">
      <w:pPr>
        <w:spacing w:line="400" w:lineRule="exact"/>
        <w:ind w:right="12" w:firstLine="480"/>
        <w:rPr>
          <w:rFonts w:ascii="宋体" w:hAnsi="宋体" w:cs="宋体"/>
          <w:sz w:val="24"/>
        </w:rPr>
      </w:pPr>
      <w:r>
        <w:rPr>
          <w:rFonts w:hint="eastAsia" w:ascii="宋体" w:hAnsi="宋体" w:cs="宋体"/>
          <w:sz w:val="24"/>
        </w:rPr>
        <w:t>2、质疑答复</w:t>
      </w:r>
    </w:p>
    <w:p w14:paraId="69D3E72C">
      <w:pPr>
        <w:spacing w:line="400" w:lineRule="exact"/>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63C37AE1">
      <w:pPr>
        <w:spacing w:line="400" w:lineRule="exact"/>
        <w:ind w:right="12" w:firstLine="480"/>
        <w:rPr>
          <w:rFonts w:ascii="宋体" w:hAnsi="宋体" w:cs="宋体"/>
          <w:sz w:val="24"/>
        </w:rPr>
      </w:pPr>
      <w:r>
        <w:rPr>
          <w:rFonts w:hint="eastAsia" w:ascii="宋体" w:hAnsi="宋体" w:cs="宋体"/>
          <w:sz w:val="24"/>
        </w:rPr>
        <w:t>3、其他</w:t>
      </w:r>
    </w:p>
    <w:p w14:paraId="0C370074">
      <w:pPr>
        <w:spacing w:line="400" w:lineRule="exact"/>
        <w:ind w:right="12" w:firstLine="480"/>
        <w:rPr>
          <w:rFonts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4D11EBC0">
      <w:pPr>
        <w:spacing w:line="400" w:lineRule="exact"/>
        <w:ind w:right="12" w:firstLine="480"/>
        <w:rPr>
          <w:rFonts w:ascii="宋体" w:hAnsi="宋体" w:cs="宋体"/>
          <w:sz w:val="24"/>
        </w:rPr>
      </w:pPr>
      <w:r>
        <w:rPr>
          <w:rFonts w:hint="eastAsia" w:ascii="宋体" w:hAnsi="宋体" w:cs="宋体"/>
          <w:sz w:val="24"/>
        </w:rPr>
        <w:t>3.2质疑函范本可在财政部门户网站和中国政府采购网下载。</w:t>
      </w:r>
    </w:p>
    <w:p w14:paraId="6A456EEF">
      <w:pPr>
        <w:spacing w:line="400" w:lineRule="exact"/>
        <w:ind w:right="12" w:firstLine="480"/>
        <w:outlineLvl w:val="2"/>
        <w:rPr>
          <w:rFonts w:ascii="宋体" w:hAnsi="宋体" w:cs="宋体"/>
          <w:sz w:val="24"/>
        </w:rPr>
      </w:pPr>
      <w:r>
        <w:rPr>
          <w:rFonts w:hint="eastAsia" w:ascii="宋体" w:hAnsi="宋体" w:cs="宋体"/>
          <w:sz w:val="24"/>
        </w:rPr>
        <w:t>（二）投诉</w:t>
      </w:r>
    </w:p>
    <w:p w14:paraId="2AF3DD65">
      <w:pPr>
        <w:spacing w:line="400" w:lineRule="exact"/>
        <w:ind w:right="12" w:firstLine="480"/>
        <w:rPr>
          <w:rFonts w:ascii="宋体" w:hAnsi="宋体" w:cs="宋体"/>
          <w:sz w:val="24"/>
        </w:rPr>
      </w:pPr>
      <w:r>
        <w:rPr>
          <w:rFonts w:hint="eastAsia" w:ascii="宋体" w:hAnsi="宋体" w:cs="宋体"/>
          <w:sz w:val="24"/>
        </w:rPr>
        <w:t>1、供应商对采购人、采购代理机构的答复不满意，或者采购人、采购代理机构未在规定时间内作出答复的，可以在答复期满后15个工作日内按照相关法律法规向财政部门提起投诉。</w:t>
      </w:r>
    </w:p>
    <w:p w14:paraId="20693766">
      <w:pPr>
        <w:spacing w:line="400" w:lineRule="exact"/>
        <w:ind w:right="12" w:firstLine="480"/>
        <w:rPr>
          <w:rFonts w:ascii="宋体" w:hAnsi="宋体" w:cs="宋体"/>
          <w:sz w:val="24"/>
        </w:rPr>
      </w:pPr>
      <w:r>
        <w:rPr>
          <w:rFonts w:hint="eastAsia" w:ascii="宋体" w:hAnsi="宋体" w:cs="宋体"/>
          <w:sz w:val="24"/>
        </w:rPr>
        <w:t>2、供应商应按照《政府采购质疑和投诉办法》（财政部令第94号）及相关法律法规要求递交投诉书和必要的证明材料。投诉书范本可在财政部门户网站和中国政府采购网下载。</w:t>
      </w:r>
    </w:p>
    <w:p w14:paraId="08703F10">
      <w:pPr>
        <w:spacing w:line="400" w:lineRule="exact"/>
        <w:ind w:right="12" w:firstLine="480"/>
        <w:rPr>
          <w:rFonts w:ascii="宋体" w:hAnsi="宋体" w:cs="宋体"/>
          <w:sz w:val="24"/>
        </w:rPr>
      </w:pPr>
      <w:r>
        <w:rPr>
          <w:rFonts w:hint="eastAsia" w:ascii="宋体" w:hAnsi="宋体" w:cs="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B90B861">
      <w:pPr>
        <w:spacing w:line="400" w:lineRule="exact"/>
        <w:ind w:firstLine="480" w:firstLineChars="200"/>
        <w:rPr>
          <w:rFonts w:ascii="宋体" w:hAnsi="宋体" w:cs="宋体"/>
          <w:sz w:val="24"/>
          <w:szCs w:val="24"/>
        </w:rPr>
      </w:pPr>
      <w:r>
        <w:rPr>
          <w:rFonts w:hint="eastAsia" w:ascii="宋体" w:hAnsi="宋体" w:cs="宋体"/>
          <w:sz w:val="24"/>
        </w:rPr>
        <w:t>4、在确定受理投诉后，财政部门自受理投诉之日起30个工作日内（需要检验、检测、鉴定、专家评审以及需要投诉人补正材料的，所需时间不计算在投诉处理期限内）对投诉事项做出处理决定。</w:t>
      </w:r>
    </w:p>
    <w:p w14:paraId="2EDA324E">
      <w:pPr>
        <w:pStyle w:val="3"/>
        <w:adjustRightInd w:val="0"/>
        <w:snapToGrid w:val="0"/>
        <w:spacing w:line="400" w:lineRule="exact"/>
        <w:rPr>
          <w:rFonts w:ascii="宋体" w:hAnsi="宋体" w:eastAsia="宋体" w:cs="宋体"/>
          <w:sz w:val="24"/>
        </w:rPr>
      </w:pPr>
      <w:bookmarkStart w:id="138" w:name="_Toc16648"/>
      <w:bookmarkStart w:id="139" w:name="_Toc32189"/>
      <w:bookmarkStart w:id="140" w:name="_Toc3127"/>
      <w:bookmarkStart w:id="141" w:name="_Toc65660361"/>
      <w:r>
        <w:rPr>
          <w:rFonts w:hint="eastAsia" w:ascii="宋体" w:hAnsi="宋体" w:eastAsia="宋体" w:cs="宋体"/>
          <w:sz w:val="24"/>
        </w:rPr>
        <w:t>七、签订合同</w:t>
      </w:r>
      <w:bookmarkEnd w:id="138"/>
      <w:bookmarkEnd w:id="139"/>
      <w:bookmarkEnd w:id="140"/>
      <w:bookmarkEnd w:id="141"/>
    </w:p>
    <w:p w14:paraId="5BFF1AB0">
      <w:pPr>
        <w:spacing w:line="400" w:lineRule="exact"/>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采购人原则上应在成交通知书发出之日起二十日内和成交供应商签订政府采购合同，无正当理由不得拒绝或拖延合同签订</w:t>
      </w:r>
      <w:r>
        <w:rPr>
          <w:rFonts w:hint="eastAsia" w:ascii="宋体" w:hAnsi="宋体" w:cs="宋体"/>
          <w:sz w:val="24"/>
          <w:szCs w:val="24"/>
        </w:rPr>
        <w:t>。所签订的合同不得对竞争性谈判文件和供应商的响应文件作实质性修改。其他未尽事宜由采购人和成交供应商在采购合同中详细约定。</w:t>
      </w:r>
    </w:p>
    <w:p w14:paraId="567B7A0A">
      <w:pPr>
        <w:spacing w:line="400" w:lineRule="exact"/>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6F038939">
      <w:pPr>
        <w:spacing w:line="400" w:lineRule="exact"/>
        <w:ind w:firstLine="480" w:firstLineChars="200"/>
        <w:rPr>
          <w:rFonts w:ascii="宋体" w:hAnsi="宋体" w:cs="宋体"/>
          <w:sz w:val="24"/>
          <w:szCs w:val="24"/>
        </w:rPr>
      </w:pPr>
      <w:r>
        <w:rPr>
          <w:rFonts w:hint="eastAsia" w:ascii="宋体" w:hAnsi="宋体" w:cs="宋体"/>
          <w:sz w:val="24"/>
          <w:szCs w:val="24"/>
        </w:rPr>
        <w:t>（三）竞争性谈判文件、供应商的响应文件及澄清文件等，均为签订政府采购合同的依据。</w:t>
      </w:r>
    </w:p>
    <w:p w14:paraId="201A3F6E">
      <w:pPr>
        <w:spacing w:line="400" w:lineRule="exact"/>
        <w:ind w:firstLine="480" w:firstLineChars="200"/>
        <w:rPr>
          <w:rFonts w:ascii="宋体" w:hAnsi="宋体" w:cs="宋体"/>
          <w:sz w:val="24"/>
          <w:szCs w:val="24"/>
        </w:rPr>
      </w:pPr>
      <w:r>
        <w:rPr>
          <w:rFonts w:hint="eastAsia" w:ascii="宋体" w:hAnsi="宋体" w:cs="宋体"/>
          <w:sz w:val="24"/>
          <w:szCs w:val="24"/>
        </w:rPr>
        <w:t>（四）合同生效条款由供需双方约定，法律、行政法规规定应当办理批准、登记等手续后生效的合同，依照其规定。</w:t>
      </w:r>
    </w:p>
    <w:p w14:paraId="4F21F0B6">
      <w:pPr>
        <w:spacing w:line="400" w:lineRule="exact"/>
        <w:ind w:firstLine="480" w:firstLineChars="200"/>
        <w:rPr>
          <w:rFonts w:ascii="宋体" w:hAnsi="宋体" w:cs="宋体"/>
          <w:sz w:val="24"/>
          <w:szCs w:val="24"/>
        </w:rPr>
      </w:pPr>
      <w:r>
        <w:rPr>
          <w:rFonts w:hint="eastAsia" w:ascii="宋体" w:hAnsi="宋体" w:cs="宋体"/>
          <w:sz w:val="24"/>
          <w:szCs w:val="24"/>
        </w:rPr>
        <w:t>（五）合同原则上应按照《重庆市政府采购合同》签订，相关单位要求适用合同通用格式版本的，应按其要求另行签订其他合同。</w:t>
      </w:r>
    </w:p>
    <w:p w14:paraId="0E498DFB">
      <w:pPr>
        <w:spacing w:line="400" w:lineRule="exact"/>
        <w:ind w:firstLine="480" w:firstLineChars="200"/>
        <w:rPr>
          <w:rFonts w:ascii="宋体" w:hAnsi="宋体" w:cs="宋体"/>
          <w:sz w:val="24"/>
          <w:szCs w:val="24"/>
        </w:rPr>
      </w:pPr>
      <w:r>
        <w:rPr>
          <w:rFonts w:hint="eastAsia" w:ascii="宋体" w:hAnsi="宋体" w:cs="宋体"/>
          <w:sz w:val="24"/>
          <w:szCs w:val="24"/>
        </w:rPr>
        <w:t>（六）采购人要求成交供应商提供履约保证金的，应当在竞争性谈判文件中予以约定。成交供应商履约完毕后，采购人根据采购文件规定无息退还其履约保证金。</w:t>
      </w:r>
    </w:p>
    <w:p w14:paraId="7E4D1D77">
      <w:pPr>
        <w:pStyle w:val="3"/>
        <w:adjustRightInd w:val="0"/>
        <w:snapToGrid w:val="0"/>
        <w:spacing w:line="400" w:lineRule="exact"/>
        <w:rPr>
          <w:rFonts w:ascii="宋体" w:hAnsi="宋体" w:eastAsia="宋体" w:cs="宋体"/>
          <w:sz w:val="24"/>
        </w:rPr>
      </w:pPr>
      <w:bookmarkStart w:id="142" w:name="_Toc12350"/>
      <w:r>
        <w:rPr>
          <w:rFonts w:hint="eastAsia" w:ascii="宋体" w:hAnsi="宋体" w:eastAsia="宋体" w:cs="宋体"/>
          <w:sz w:val="24"/>
        </w:rPr>
        <w:t>八、项目验收</w:t>
      </w:r>
      <w:bookmarkEnd w:id="142"/>
    </w:p>
    <w:p w14:paraId="38894DFB">
      <w:pPr>
        <w:spacing w:line="400" w:lineRule="exact"/>
        <w:ind w:firstLine="480" w:firstLineChars="200"/>
        <w:rPr>
          <w:rFonts w:ascii="宋体" w:hAnsi="宋体" w:cs="宋体"/>
          <w:sz w:val="24"/>
          <w:szCs w:val="24"/>
        </w:rPr>
      </w:pPr>
      <w:r>
        <w:rPr>
          <w:rFonts w:hint="eastAsia" w:ascii="宋体" w:hAnsi="宋体" w:cs="宋体"/>
          <w:sz w:val="24"/>
        </w:rPr>
        <w:t>合同执行完毕，采购人原则上应在7个工作日内组织履约情况验收，不得无故拖延或附加额外条件。</w:t>
      </w:r>
    </w:p>
    <w:p w14:paraId="3B85E887">
      <w:pPr>
        <w:spacing w:line="400" w:lineRule="exact"/>
        <w:ind w:firstLine="480" w:firstLineChars="200"/>
        <w:rPr>
          <w:rFonts w:ascii="宋体" w:hAnsi="宋体" w:cs="宋体"/>
          <w:sz w:val="24"/>
          <w:szCs w:val="24"/>
        </w:rPr>
      </w:pPr>
      <w:r>
        <w:rPr>
          <w:rFonts w:hint="eastAsia" w:ascii="宋体" w:hAnsi="宋体" w:cs="宋体"/>
          <w:sz w:val="24"/>
          <w:szCs w:val="24"/>
        </w:rPr>
        <w:t>。</w:t>
      </w:r>
    </w:p>
    <w:p w14:paraId="185437A8">
      <w:pPr>
        <w:spacing w:line="400" w:lineRule="exact"/>
        <w:ind w:firstLine="480" w:firstLineChars="200"/>
        <w:rPr>
          <w:rFonts w:ascii="宋体" w:hAnsi="宋体" w:cs="宋体"/>
          <w:sz w:val="24"/>
          <w:szCs w:val="24"/>
        </w:rPr>
        <w:sectPr>
          <w:pgSz w:w="11907" w:h="16840"/>
          <w:pgMar w:top="1134" w:right="1191" w:bottom="1134" w:left="1304" w:header="544" w:footer="567" w:gutter="0"/>
          <w:cols w:space="0" w:num="1"/>
          <w:docGrid w:linePitch="312" w:charSpace="0"/>
        </w:sectPr>
      </w:pPr>
    </w:p>
    <w:bookmarkEnd w:id="62"/>
    <w:p w14:paraId="1FEC14C7">
      <w:pPr>
        <w:pStyle w:val="3"/>
        <w:spacing w:line="460" w:lineRule="exact"/>
        <w:jc w:val="center"/>
        <w:rPr>
          <w:rFonts w:ascii="宋体" w:hAnsi="宋体" w:eastAsia="宋体" w:cs="宋体"/>
          <w:bCs/>
          <w:sz w:val="36"/>
          <w:szCs w:val="30"/>
        </w:rPr>
      </w:pPr>
      <w:bookmarkStart w:id="143" w:name="_Toc11641055"/>
      <w:bookmarkStart w:id="144" w:name="_Toc12789059"/>
      <w:bookmarkStart w:id="145" w:name="_Toc65660365"/>
      <w:bookmarkStart w:id="146" w:name="_Toc28162"/>
      <w:bookmarkStart w:id="147" w:name="_Toc29484"/>
      <w:bookmarkStart w:id="148" w:name="_Toc14861"/>
      <w:r>
        <w:rPr>
          <w:rFonts w:hint="eastAsia" w:ascii="宋体" w:hAnsi="宋体" w:eastAsia="宋体" w:cs="宋体"/>
          <w:bCs/>
          <w:sz w:val="36"/>
          <w:szCs w:val="30"/>
        </w:rPr>
        <w:t xml:space="preserve">第六篇  </w:t>
      </w:r>
      <w:bookmarkEnd w:id="143"/>
      <w:bookmarkEnd w:id="144"/>
      <w:r>
        <w:rPr>
          <w:rFonts w:hint="eastAsia" w:ascii="宋体" w:hAnsi="宋体" w:eastAsia="宋体" w:cs="宋体"/>
          <w:bCs/>
          <w:sz w:val="36"/>
          <w:szCs w:val="30"/>
        </w:rPr>
        <w:t>合同草案条款</w:t>
      </w:r>
      <w:bookmarkEnd w:id="145"/>
      <w:bookmarkEnd w:id="146"/>
      <w:bookmarkEnd w:id="147"/>
      <w:bookmarkEnd w:id="148"/>
    </w:p>
    <w:p w14:paraId="1C2F6E04">
      <w:pPr>
        <w:spacing w:line="400" w:lineRule="exact"/>
        <w:ind w:right="12" w:firstLine="480"/>
        <w:rPr>
          <w:rFonts w:ascii="宋体" w:hAnsi="宋体" w:cs="宋体"/>
          <w:sz w:val="24"/>
        </w:rPr>
      </w:pPr>
    </w:p>
    <w:p w14:paraId="6B480503">
      <w:pPr>
        <w:spacing w:line="400" w:lineRule="exact"/>
        <w:ind w:right="12" w:firstLine="480"/>
        <w:rPr>
          <w:rFonts w:ascii="宋体" w:hAnsi="宋体" w:cs="宋体"/>
          <w:sz w:val="24"/>
        </w:rPr>
        <w:sectPr>
          <w:footerReference r:id="rId8" w:type="default"/>
          <w:footerReference r:id="rId9" w:type="even"/>
          <w:pgSz w:w="11907" w:h="16840"/>
          <w:pgMar w:top="1134" w:right="1191" w:bottom="1134" w:left="1304" w:header="544" w:footer="567" w:gutter="0"/>
          <w:cols w:space="0" w:num="1"/>
          <w:docGrid w:linePitch="312" w:charSpace="0"/>
        </w:sectPr>
      </w:pPr>
    </w:p>
    <w:p w14:paraId="569725FF">
      <w:pPr>
        <w:rPr>
          <w:rFonts w:ascii="宋体" w:hAnsi="宋体" w:cs="宋体"/>
          <w:sz w:val="24"/>
        </w:rPr>
      </w:pPr>
      <w:bookmarkStart w:id="149" w:name="_Toc148265480"/>
      <w:bookmarkStart w:id="150" w:name="_Toc303945820"/>
      <w:r>
        <w:rPr>
          <w:rFonts w:hint="eastAsia" w:ascii="宋体" w:hAnsi="宋体" w:cs="宋体"/>
          <w:sz w:val="24"/>
        </w:rPr>
        <w:t>附页：合同格式</w:t>
      </w:r>
      <w:bookmarkEnd w:id="149"/>
      <w:bookmarkEnd w:id="150"/>
    </w:p>
    <w:p w14:paraId="005171EA">
      <w:pPr>
        <w:tabs>
          <w:tab w:val="left" w:pos="9000"/>
        </w:tabs>
        <w:spacing w:line="276" w:lineRule="auto"/>
        <w:jc w:val="center"/>
        <w:rPr>
          <w:rFonts w:ascii="宋体" w:hAnsi="宋体" w:cs="宋体"/>
          <w:sz w:val="24"/>
        </w:rPr>
      </w:pPr>
    </w:p>
    <w:p w14:paraId="15173ED0">
      <w:pPr>
        <w:spacing w:line="500" w:lineRule="exact"/>
        <w:jc w:val="center"/>
        <w:outlineLvl w:val="1"/>
        <w:rPr>
          <w:rFonts w:ascii="宋体" w:hAnsi="宋体" w:cs="宋体"/>
          <w:b/>
          <w:sz w:val="44"/>
        </w:rPr>
      </w:pPr>
      <w:r>
        <w:rPr>
          <w:rFonts w:hint="eastAsia" w:ascii="宋体" w:hAnsi="宋体" w:cs="宋体"/>
          <w:b/>
          <w:sz w:val="44"/>
        </w:rPr>
        <w:t>重庆市政府采购购销合同</w:t>
      </w:r>
    </w:p>
    <w:p w14:paraId="320CD722">
      <w:pPr>
        <w:spacing w:line="500" w:lineRule="exact"/>
        <w:jc w:val="center"/>
        <w:outlineLvl w:val="1"/>
        <w:rPr>
          <w:rFonts w:ascii="宋体" w:hAnsi="宋体" w:cs="宋体"/>
          <w:sz w:val="36"/>
          <w:szCs w:val="36"/>
        </w:rPr>
      </w:pPr>
      <w:r>
        <w:rPr>
          <w:rFonts w:hint="eastAsia" w:ascii="宋体" w:hAnsi="宋体" w:cs="宋体"/>
          <w:sz w:val="36"/>
          <w:szCs w:val="36"/>
        </w:rPr>
        <w:t>（竞争性谈判）</w:t>
      </w:r>
    </w:p>
    <w:p w14:paraId="5C8E372B">
      <w:pPr>
        <w:spacing w:line="500" w:lineRule="exact"/>
        <w:jc w:val="center"/>
        <w:outlineLvl w:val="1"/>
        <w:rPr>
          <w:rFonts w:ascii="宋体" w:hAnsi="宋体" w:cs="宋体"/>
        </w:rPr>
      </w:pPr>
      <w:r>
        <w:rPr>
          <w:rFonts w:hint="eastAsia" w:ascii="宋体" w:hAnsi="宋体" w:cs="宋体"/>
        </w:rPr>
        <w:t>（项目号：     ）</w:t>
      </w:r>
    </w:p>
    <w:p w14:paraId="5D1A46DB">
      <w:pPr>
        <w:spacing w:line="500" w:lineRule="exact"/>
        <w:rPr>
          <w:rFonts w:ascii="宋体" w:hAnsi="宋体" w:cs="宋体"/>
          <w:sz w:val="24"/>
        </w:rPr>
      </w:pPr>
      <w:r>
        <w:rPr>
          <w:rFonts w:hint="eastAsia" w:ascii="宋体" w:hAnsi="宋体" w:cs="宋体"/>
          <w:sz w:val="24"/>
        </w:rPr>
        <w:t>甲方（需方）：___________________________      计价单位：____________</w:t>
      </w:r>
    </w:p>
    <w:p w14:paraId="4192A423">
      <w:pPr>
        <w:spacing w:line="500" w:lineRule="exact"/>
        <w:rPr>
          <w:rFonts w:ascii="宋体" w:hAnsi="宋体" w:cs="宋体"/>
          <w:sz w:val="24"/>
        </w:rPr>
      </w:pPr>
      <w:r>
        <w:rPr>
          <w:rFonts w:hint="eastAsia" w:ascii="宋体" w:hAnsi="宋体" w:cs="宋体"/>
          <w:sz w:val="24"/>
        </w:rPr>
        <w:t>乙方（供方）：___________________________      计量单位：_____________</w:t>
      </w:r>
    </w:p>
    <w:p w14:paraId="12CC3446">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经双方协商一致，达成以下购销合同：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A3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0AED9C3">
            <w:pPr>
              <w:wordWrap w:val="0"/>
              <w:snapToGrid w:val="0"/>
              <w:spacing w:line="400" w:lineRule="exact"/>
              <w:jc w:val="center"/>
              <w:rPr>
                <w:rFonts w:ascii="宋体" w:hAnsi="宋体" w:cs="宋体"/>
                <w:sz w:val="24"/>
                <w:szCs w:val="24"/>
              </w:rPr>
            </w:pPr>
            <w:r>
              <w:rPr>
                <w:rFonts w:hint="eastAsia" w:ascii="宋体" w:hAnsi="宋体" w:cs="宋体"/>
                <w:sz w:val="24"/>
                <w:szCs w:val="24"/>
              </w:rPr>
              <w:t>谈判项目名称</w:t>
            </w:r>
          </w:p>
        </w:tc>
        <w:tc>
          <w:tcPr>
            <w:tcW w:w="984" w:type="dxa"/>
            <w:vAlign w:val="center"/>
          </w:tcPr>
          <w:p w14:paraId="02E3D67C">
            <w:pPr>
              <w:wordWrap w:val="0"/>
              <w:snapToGrid w:val="0"/>
              <w:spacing w:line="400" w:lineRule="exact"/>
              <w:jc w:val="center"/>
              <w:rPr>
                <w:rFonts w:ascii="宋体" w:hAnsi="宋体" w:cs="宋体"/>
                <w:sz w:val="24"/>
                <w:szCs w:val="24"/>
              </w:rPr>
            </w:pPr>
            <w:r>
              <w:rPr>
                <w:rFonts w:hint="eastAsia" w:ascii="宋体" w:hAnsi="宋体" w:cs="宋体"/>
                <w:sz w:val="24"/>
                <w:szCs w:val="24"/>
              </w:rPr>
              <w:t>数量</w:t>
            </w:r>
          </w:p>
        </w:tc>
        <w:tc>
          <w:tcPr>
            <w:tcW w:w="1298" w:type="dxa"/>
            <w:gridSpan w:val="2"/>
            <w:vAlign w:val="center"/>
          </w:tcPr>
          <w:p w14:paraId="2E8264C5">
            <w:pPr>
              <w:wordWrap w:val="0"/>
              <w:snapToGrid w:val="0"/>
              <w:spacing w:line="400" w:lineRule="exact"/>
              <w:jc w:val="center"/>
              <w:rPr>
                <w:rFonts w:ascii="宋体" w:hAnsi="宋体" w:cs="宋体"/>
                <w:sz w:val="24"/>
                <w:szCs w:val="24"/>
              </w:rPr>
            </w:pPr>
            <w:r>
              <w:rPr>
                <w:rFonts w:hint="eastAsia" w:ascii="宋体" w:hAnsi="宋体" w:cs="宋体"/>
                <w:sz w:val="24"/>
                <w:szCs w:val="24"/>
              </w:rPr>
              <w:t>综合单价</w:t>
            </w:r>
          </w:p>
        </w:tc>
        <w:tc>
          <w:tcPr>
            <w:tcW w:w="1134" w:type="dxa"/>
            <w:vAlign w:val="center"/>
          </w:tcPr>
          <w:p w14:paraId="529D9208">
            <w:pPr>
              <w:wordWrap w:val="0"/>
              <w:snapToGrid w:val="0"/>
              <w:spacing w:line="400" w:lineRule="exact"/>
              <w:jc w:val="center"/>
              <w:rPr>
                <w:rFonts w:ascii="宋体" w:hAnsi="宋体" w:cs="宋体"/>
                <w:sz w:val="24"/>
                <w:szCs w:val="24"/>
              </w:rPr>
            </w:pPr>
            <w:r>
              <w:rPr>
                <w:rFonts w:hint="eastAsia" w:ascii="宋体" w:hAnsi="宋体" w:cs="宋体"/>
                <w:sz w:val="24"/>
                <w:szCs w:val="24"/>
              </w:rPr>
              <w:t>总价</w:t>
            </w:r>
          </w:p>
        </w:tc>
        <w:tc>
          <w:tcPr>
            <w:tcW w:w="1559" w:type="dxa"/>
            <w:vAlign w:val="center"/>
          </w:tcPr>
          <w:p w14:paraId="021B38D4">
            <w:pPr>
              <w:wordWrap w:val="0"/>
              <w:snapToGrid w:val="0"/>
              <w:spacing w:line="400" w:lineRule="exact"/>
              <w:jc w:val="center"/>
              <w:rPr>
                <w:rFonts w:ascii="宋体" w:hAnsi="宋体" w:cs="宋体"/>
                <w:sz w:val="24"/>
                <w:szCs w:val="24"/>
              </w:rPr>
            </w:pPr>
            <w:r>
              <w:rPr>
                <w:rFonts w:hint="eastAsia" w:ascii="宋体" w:hAnsi="宋体" w:cs="宋体"/>
                <w:sz w:val="24"/>
                <w:szCs w:val="24"/>
              </w:rPr>
              <w:t>服务时间</w:t>
            </w:r>
          </w:p>
        </w:tc>
        <w:tc>
          <w:tcPr>
            <w:tcW w:w="1567" w:type="dxa"/>
            <w:vAlign w:val="center"/>
          </w:tcPr>
          <w:p w14:paraId="68A69A46">
            <w:pPr>
              <w:wordWrap w:val="0"/>
              <w:snapToGrid w:val="0"/>
              <w:spacing w:line="400" w:lineRule="exact"/>
              <w:jc w:val="center"/>
              <w:rPr>
                <w:rFonts w:ascii="宋体" w:hAnsi="宋体" w:cs="宋体"/>
                <w:sz w:val="24"/>
                <w:szCs w:val="24"/>
              </w:rPr>
            </w:pPr>
            <w:r>
              <w:rPr>
                <w:rFonts w:hint="eastAsia" w:ascii="宋体" w:hAnsi="宋体" w:cs="宋体"/>
                <w:sz w:val="24"/>
                <w:szCs w:val="24"/>
              </w:rPr>
              <w:t>服务地点</w:t>
            </w:r>
          </w:p>
        </w:tc>
      </w:tr>
      <w:tr w14:paraId="46E9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Pr>
          <w:p w14:paraId="08BB1539">
            <w:pPr>
              <w:wordWrap w:val="0"/>
              <w:snapToGrid w:val="0"/>
              <w:spacing w:line="400" w:lineRule="exact"/>
              <w:rPr>
                <w:rFonts w:ascii="宋体" w:hAnsi="宋体" w:cs="宋体"/>
                <w:sz w:val="24"/>
                <w:szCs w:val="24"/>
              </w:rPr>
            </w:pPr>
          </w:p>
        </w:tc>
        <w:tc>
          <w:tcPr>
            <w:tcW w:w="984" w:type="dxa"/>
          </w:tcPr>
          <w:p w14:paraId="4D1265BF">
            <w:pPr>
              <w:wordWrap w:val="0"/>
              <w:snapToGrid w:val="0"/>
              <w:spacing w:line="400" w:lineRule="exact"/>
              <w:rPr>
                <w:rFonts w:ascii="宋体" w:hAnsi="宋体" w:cs="宋体"/>
                <w:sz w:val="24"/>
                <w:szCs w:val="24"/>
              </w:rPr>
            </w:pPr>
          </w:p>
        </w:tc>
        <w:tc>
          <w:tcPr>
            <w:tcW w:w="1298" w:type="dxa"/>
            <w:gridSpan w:val="2"/>
          </w:tcPr>
          <w:p w14:paraId="3264EDFC">
            <w:pPr>
              <w:wordWrap w:val="0"/>
              <w:snapToGrid w:val="0"/>
              <w:spacing w:line="400" w:lineRule="exact"/>
              <w:rPr>
                <w:rFonts w:ascii="宋体" w:hAnsi="宋体" w:cs="宋体"/>
                <w:sz w:val="24"/>
                <w:szCs w:val="24"/>
              </w:rPr>
            </w:pPr>
          </w:p>
        </w:tc>
        <w:tc>
          <w:tcPr>
            <w:tcW w:w="1134" w:type="dxa"/>
          </w:tcPr>
          <w:p w14:paraId="0D62F0F7">
            <w:pPr>
              <w:wordWrap w:val="0"/>
              <w:snapToGrid w:val="0"/>
              <w:spacing w:line="400" w:lineRule="exact"/>
              <w:rPr>
                <w:rFonts w:ascii="宋体" w:hAnsi="宋体" w:cs="宋体"/>
                <w:sz w:val="24"/>
                <w:szCs w:val="24"/>
              </w:rPr>
            </w:pPr>
          </w:p>
        </w:tc>
        <w:tc>
          <w:tcPr>
            <w:tcW w:w="1559" w:type="dxa"/>
          </w:tcPr>
          <w:p w14:paraId="3E96482F">
            <w:pPr>
              <w:wordWrap w:val="0"/>
              <w:snapToGrid w:val="0"/>
              <w:spacing w:line="400" w:lineRule="exact"/>
              <w:rPr>
                <w:rFonts w:ascii="宋体" w:hAnsi="宋体" w:cs="宋体"/>
                <w:sz w:val="24"/>
                <w:szCs w:val="24"/>
              </w:rPr>
            </w:pPr>
          </w:p>
        </w:tc>
        <w:tc>
          <w:tcPr>
            <w:tcW w:w="1567" w:type="dxa"/>
          </w:tcPr>
          <w:p w14:paraId="26B39EF4">
            <w:pPr>
              <w:wordWrap w:val="0"/>
              <w:snapToGrid w:val="0"/>
              <w:spacing w:line="400" w:lineRule="exact"/>
              <w:rPr>
                <w:rFonts w:ascii="宋体" w:hAnsi="宋体" w:cs="宋体"/>
                <w:sz w:val="24"/>
                <w:szCs w:val="24"/>
              </w:rPr>
            </w:pPr>
          </w:p>
        </w:tc>
      </w:tr>
      <w:tr w14:paraId="578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Pr>
          <w:p w14:paraId="4F83E910">
            <w:pPr>
              <w:wordWrap w:val="0"/>
              <w:snapToGrid w:val="0"/>
              <w:spacing w:line="400" w:lineRule="exact"/>
              <w:rPr>
                <w:rFonts w:ascii="宋体" w:hAnsi="宋体" w:cs="宋体"/>
                <w:sz w:val="24"/>
                <w:szCs w:val="24"/>
              </w:rPr>
            </w:pPr>
          </w:p>
        </w:tc>
        <w:tc>
          <w:tcPr>
            <w:tcW w:w="984" w:type="dxa"/>
          </w:tcPr>
          <w:p w14:paraId="1F4A8A31">
            <w:pPr>
              <w:wordWrap w:val="0"/>
              <w:snapToGrid w:val="0"/>
              <w:spacing w:line="400" w:lineRule="exact"/>
              <w:rPr>
                <w:rFonts w:ascii="宋体" w:hAnsi="宋体" w:cs="宋体"/>
                <w:sz w:val="24"/>
                <w:szCs w:val="24"/>
              </w:rPr>
            </w:pPr>
          </w:p>
        </w:tc>
        <w:tc>
          <w:tcPr>
            <w:tcW w:w="1298" w:type="dxa"/>
            <w:gridSpan w:val="2"/>
          </w:tcPr>
          <w:p w14:paraId="0324F527">
            <w:pPr>
              <w:wordWrap w:val="0"/>
              <w:snapToGrid w:val="0"/>
              <w:spacing w:line="400" w:lineRule="exact"/>
              <w:rPr>
                <w:rFonts w:ascii="宋体" w:hAnsi="宋体" w:cs="宋体"/>
                <w:sz w:val="24"/>
                <w:szCs w:val="24"/>
              </w:rPr>
            </w:pPr>
          </w:p>
        </w:tc>
        <w:tc>
          <w:tcPr>
            <w:tcW w:w="1134" w:type="dxa"/>
          </w:tcPr>
          <w:p w14:paraId="268FD8D5">
            <w:pPr>
              <w:wordWrap w:val="0"/>
              <w:snapToGrid w:val="0"/>
              <w:spacing w:line="400" w:lineRule="exact"/>
              <w:rPr>
                <w:rFonts w:ascii="宋体" w:hAnsi="宋体" w:cs="宋体"/>
                <w:sz w:val="24"/>
                <w:szCs w:val="24"/>
              </w:rPr>
            </w:pPr>
          </w:p>
        </w:tc>
        <w:tc>
          <w:tcPr>
            <w:tcW w:w="1559" w:type="dxa"/>
          </w:tcPr>
          <w:p w14:paraId="33ADA80F">
            <w:pPr>
              <w:wordWrap w:val="0"/>
              <w:snapToGrid w:val="0"/>
              <w:spacing w:line="400" w:lineRule="exact"/>
              <w:rPr>
                <w:rFonts w:ascii="宋体" w:hAnsi="宋体" w:cs="宋体"/>
                <w:sz w:val="24"/>
                <w:szCs w:val="24"/>
              </w:rPr>
            </w:pPr>
          </w:p>
        </w:tc>
        <w:tc>
          <w:tcPr>
            <w:tcW w:w="1567" w:type="dxa"/>
          </w:tcPr>
          <w:p w14:paraId="1DBA76CE">
            <w:pPr>
              <w:wordWrap w:val="0"/>
              <w:snapToGrid w:val="0"/>
              <w:spacing w:line="400" w:lineRule="exact"/>
              <w:rPr>
                <w:rFonts w:ascii="宋体" w:hAnsi="宋体" w:cs="宋体"/>
                <w:sz w:val="24"/>
                <w:szCs w:val="24"/>
              </w:rPr>
            </w:pPr>
          </w:p>
        </w:tc>
      </w:tr>
      <w:tr w14:paraId="61F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Pr>
          <w:p w14:paraId="5817C65E">
            <w:pPr>
              <w:wordWrap w:val="0"/>
              <w:snapToGrid w:val="0"/>
              <w:spacing w:line="400" w:lineRule="exact"/>
              <w:rPr>
                <w:rFonts w:ascii="宋体" w:hAnsi="宋体" w:cs="宋体"/>
                <w:sz w:val="24"/>
                <w:szCs w:val="24"/>
              </w:rPr>
            </w:pPr>
            <w:r>
              <w:rPr>
                <w:rFonts w:hint="eastAsia" w:ascii="宋体" w:hAnsi="宋体" w:cs="宋体"/>
                <w:sz w:val="24"/>
                <w:szCs w:val="24"/>
              </w:rPr>
              <w:t>合计人民币（小写）：</w:t>
            </w:r>
          </w:p>
        </w:tc>
      </w:tr>
      <w:tr w14:paraId="2942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Pr>
          <w:p w14:paraId="4A4B9095">
            <w:pPr>
              <w:wordWrap w:val="0"/>
              <w:snapToGrid w:val="0"/>
              <w:spacing w:line="400" w:lineRule="exact"/>
              <w:rPr>
                <w:rFonts w:ascii="宋体" w:hAnsi="宋体" w:cs="宋体"/>
                <w:sz w:val="24"/>
                <w:szCs w:val="24"/>
              </w:rPr>
            </w:pPr>
            <w:r>
              <w:rPr>
                <w:rFonts w:hint="eastAsia" w:ascii="宋体" w:hAnsi="宋体" w:cs="宋体"/>
                <w:sz w:val="24"/>
                <w:szCs w:val="24"/>
              </w:rPr>
              <w:t>合计人民币（大写）：</w:t>
            </w:r>
          </w:p>
        </w:tc>
      </w:tr>
      <w:tr w14:paraId="3839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6" w:hRule="atLeast"/>
        </w:trPr>
        <w:tc>
          <w:tcPr>
            <w:tcW w:w="9613" w:type="dxa"/>
            <w:gridSpan w:val="7"/>
          </w:tcPr>
          <w:p w14:paraId="643A13E6">
            <w:pPr>
              <w:wordWrap w:val="0"/>
              <w:snapToGrid w:val="0"/>
              <w:spacing w:line="400" w:lineRule="exact"/>
              <w:rPr>
                <w:rFonts w:ascii="宋体" w:hAnsi="宋体" w:cs="宋体"/>
                <w:sz w:val="24"/>
                <w:szCs w:val="24"/>
              </w:rPr>
            </w:pPr>
            <w:r>
              <w:rPr>
                <w:rFonts w:hint="eastAsia" w:ascii="宋体" w:hAnsi="宋体" w:cs="宋体"/>
                <w:sz w:val="24"/>
                <w:szCs w:val="24"/>
              </w:rPr>
              <w:t>一、服务要求</w:t>
            </w:r>
          </w:p>
        </w:tc>
      </w:tr>
      <w:tr w14:paraId="07D5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8"/>
          </w:tcPr>
          <w:p w14:paraId="39FEF529">
            <w:pPr>
              <w:wordWrap w:val="0"/>
              <w:snapToGrid w:val="0"/>
              <w:spacing w:line="400" w:lineRule="exact"/>
              <w:rPr>
                <w:rFonts w:ascii="宋体" w:hAnsi="宋体" w:cs="宋体"/>
                <w:sz w:val="24"/>
                <w:szCs w:val="24"/>
              </w:rPr>
            </w:pPr>
            <w:r>
              <w:rPr>
                <w:rFonts w:hint="eastAsia" w:ascii="宋体" w:hAnsi="宋体" w:cs="宋体"/>
                <w:sz w:val="24"/>
                <w:szCs w:val="24"/>
              </w:rPr>
              <w:t>二、验收方式</w:t>
            </w:r>
          </w:p>
        </w:tc>
      </w:tr>
      <w:tr w14:paraId="08CC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28" w:type="dxa"/>
            <w:gridSpan w:val="8"/>
          </w:tcPr>
          <w:p w14:paraId="7DDE1F5E">
            <w:pPr>
              <w:wordWrap w:val="0"/>
              <w:snapToGrid w:val="0"/>
              <w:spacing w:line="400" w:lineRule="exact"/>
              <w:rPr>
                <w:rFonts w:ascii="宋体" w:hAnsi="宋体" w:cs="宋体"/>
                <w:sz w:val="24"/>
                <w:szCs w:val="24"/>
              </w:rPr>
            </w:pPr>
            <w:r>
              <w:rPr>
                <w:rFonts w:hint="eastAsia" w:ascii="宋体" w:hAnsi="宋体" w:cs="宋体"/>
                <w:sz w:val="24"/>
                <w:szCs w:val="24"/>
              </w:rPr>
              <w:t>三、付款方式：</w:t>
            </w:r>
          </w:p>
        </w:tc>
      </w:tr>
      <w:tr w14:paraId="7FB7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4236DC40">
            <w:pPr>
              <w:wordWrap w:val="0"/>
              <w:snapToGrid w:val="0"/>
              <w:spacing w:line="400" w:lineRule="exact"/>
              <w:rPr>
                <w:rFonts w:ascii="宋体" w:hAnsi="宋体" w:cs="宋体"/>
                <w:sz w:val="24"/>
                <w:szCs w:val="24"/>
              </w:rPr>
            </w:pPr>
            <w:r>
              <w:rPr>
                <w:rFonts w:hint="eastAsia" w:ascii="宋体" w:hAnsi="宋体" w:cs="宋体"/>
                <w:sz w:val="24"/>
                <w:szCs w:val="24"/>
              </w:rPr>
              <w:t>四、履约保证金：</w:t>
            </w:r>
          </w:p>
        </w:tc>
      </w:tr>
      <w:tr w14:paraId="5E72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3721F96">
            <w:pPr>
              <w:wordWrap w:val="0"/>
              <w:snapToGrid w:val="0"/>
              <w:spacing w:line="400" w:lineRule="exact"/>
              <w:rPr>
                <w:rFonts w:ascii="宋体" w:hAnsi="宋体" w:cs="宋体"/>
                <w:sz w:val="24"/>
                <w:szCs w:val="24"/>
              </w:rPr>
            </w:pPr>
            <w:r>
              <w:rPr>
                <w:rFonts w:hint="eastAsia" w:ascii="宋体" w:hAnsi="宋体" w:cs="宋体"/>
                <w:sz w:val="24"/>
                <w:szCs w:val="24"/>
              </w:rPr>
              <w:t>五、违约责任：</w:t>
            </w:r>
          </w:p>
          <w:p w14:paraId="112E9771">
            <w:pPr>
              <w:wordWrap w:val="0"/>
              <w:snapToGrid w:val="0"/>
              <w:spacing w:line="400" w:lineRule="exact"/>
              <w:rPr>
                <w:rFonts w:ascii="宋体" w:hAnsi="宋体" w:cs="宋体"/>
                <w:sz w:val="24"/>
                <w:szCs w:val="24"/>
              </w:rPr>
            </w:pPr>
            <w:r>
              <w:rPr>
                <w:rFonts w:hint="eastAsia" w:ascii="宋体" w:hAnsi="宋体" w:cs="宋体"/>
                <w:sz w:val="24"/>
                <w:szCs w:val="24"/>
              </w:rPr>
              <w:t>按《中华人民共和国民法典》、《中华人民共和国政府采购法》执行，或按双方约定。</w:t>
            </w:r>
          </w:p>
        </w:tc>
      </w:tr>
      <w:tr w14:paraId="4704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2E5D0A2">
            <w:pPr>
              <w:wordWrap w:val="0"/>
              <w:snapToGrid w:val="0"/>
              <w:spacing w:line="400" w:lineRule="exact"/>
              <w:rPr>
                <w:rFonts w:ascii="宋体" w:hAnsi="宋体" w:cs="宋体"/>
                <w:sz w:val="24"/>
                <w:szCs w:val="24"/>
              </w:rPr>
            </w:pPr>
            <w:r>
              <w:rPr>
                <w:rFonts w:hint="eastAsia" w:ascii="宋体" w:hAnsi="宋体" w:cs="宋体"/>
                <w:sz w:val="24"/>
                <w:szCs w:val="24"/>
              </w:rPr>
              <w:t>六、其他约定事项：</w:t>
            </w:r>
          </w:p>
          <w:p w14:paraId="7FA88E24">
            <w:pPr>
              <w:wordWrap w:val="0"/>
              <w:snapToGrid w:val="0"/>
              <w:spacing w:line="400" w:lineRule="exact"/>
              <w:rPr>
                <w:rFonts w:ascii="宋体" w:hAnsi="宋体" w:cs="宋体"/>
                <w:sz w:val="24"/>
                <w:szCs w:val="24"/>
              </w:rPr>
            </w:pPr>
            <w:r>
              <w:rPr>
                <w:rFonts w:hint="eastAsia" w:ascii="宋体" w:hAnsi="宋体" w:cs="宋体"/>
                <w:sz w:val="24"/>
                <w:szCs w:val="24"/>
              </w:rPr>
              <w:t>1、采购文件及其澄清文件、响应文件和承诺是本合同不可分割的部分。</w:t>
            </w:r>
          </w:p>
          <w:p w14:paraId="572DB54A">
            <w:pPr>
              <w:wordWrap w:val="0"/>
              <w:snapToGrid w:val="0"/>
              <w:spacing w:line="400" w:lineRule="exac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14:paraId="50BD1120">
            <w:pPr>
              <w:wordWrap w:val="0"/>
              <w:snapToGrid w:val="0"/>
              <w:spacing w:line="400" w:lineRule="exact"/>
              <w:rPr>
                <w:rFonts w:ascii="宋体" w:hAnsi="宋体" w:cs="宋体"/>
                <w:sz w:val="24"/>
                <w:szCs w:val="24"/>
              </w:rPr>
            </w:pPr>
            <w:r>
              <w:rPr>
                <w:rFonts w:hint="eastAsia" w:ascii="宋体" w:hAnsi="宋体" w:cs="宋体"/>
                <w:sz w:val="24"/>
                <w:szCs w:val="24"/>
              </w:rPr>
              <w:t>3、本合同一式__份， 需方__份，供方__份，具同等法律效力。</w:t>
            </w:r>
          </w:p>
          <w:p w14:paraId="16CF4CB8">
            <w:pPr>
              <w:wordWrap w:val="0"/>
              <w:snapToGrid w:val="0"/>
              <w:spacing w:line="400" w:lineRule="exact"/>
              <w:rPr>
                <w:rFonts w:ascii="宋体" w:hAnsi="宋体" w:cs="宋体"/>
                <w:sz w:val="24"/>
                <w:szCs w:val="24"/>
              </w:rPr>
            </w:pPr>
            <w:r>
              <w:rPr>
                <w:rFonts w:hint="eastAsia" w:ascii="宋体" w:hAnsi="宋体" w:cs="宋体"/>
                <w:sz w:val="24"/>
                <w:szCs w:val="24"/>
              </w:rPr>
              <w:t>4、其他：</w:t>
            </w:r>
          </w:p>
        </w:tc>
      </w:tr>
      <w:tr w14:paraId="0604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4502AFD">
            <w:pPr>
              <w:wordWrap w:val="0"/>
              <w:snapToGrid w:val="0"/>
              <w:spacing w:line="400" w:lineRule="exact"/>
              <w:rPr>
                <w:rFonts w:ascii="宋体" w:hAnsi="宋体" w:cs="宋体"/>
                <w:sz w:val="24"/>
                <w:szCs w:val="24"/>
              </w:rPr>
            </w:pPr>
            <w:r>
              <w:rPr>
                <w:rFonts w:hint="eastAsia" w:ascii="宋体" w:hAnsi="宋体" w:cs="宋体"/>
                <w:sz w:val="24"/>
                <w:szCs w:val="24"/>
              </w:rPr>
              <w:t>需方：</w:t>
            </w:r>
          </w:p>
          <w:p w14:paraId="151AA170">
            <w:pPr>
              <w:wordWrap w:val="0"/>
              <w:snapToGrid w:val="0"/>
              <w:spacing w:line="400" w:lineRule="exact"/>
              <w:rPr>
                <w:rFonts w:ascii="宋体" w:hAnsi="宋体" w:cs="宋体"/>
                <w:sz w:val="24"/>
                <w:szCs w:val="24"/>
              </w:rPr>
            </w:pPr>
            <w:r>
              <w:rPr>
                <w:rFonts w:hint="eastAsia" w:ascii="宋体" w:hAnsi="宋体" w:cs="宋体"/>
                <w:sz w:val="24"/>
                <w:szCs w:val="24"/>
              </w:rPr>
              <w:t>地址：</w:t>
            </w:r>
          </w:p>
          <w:p w14:paraId="7C8F62E3">
            <w:pPr>
              <w:wordWrap w:val="0"/>
              <w:snapToGrid w:val="0"/>
              <w:spacing w:line="400" w:lineRule="exact"/>
              <w:rPr>
                <w:rFonts w:ascii="宋体" w:hAnsi="宋体" w:cs="宋体"/>
                <w:sz w:val="24"/>
                <w:szCs w:val="24"/>
              </w:rPr>
            </w:pPr>
            <w:r>
              <w:rPr>
                <w:rFonts w:hint="eastAsia" w:ascii="宋体" w:hAnsi="宋体" w:cs="宋体"/>
                <w:sz w:val="24"/>
                <w:szCs w:val="24"/>
              </w:rPr>
              <w:t>联系电话：</w:t>
            </w:r>
          </w:p>
          <w:p w14:paraId="4951BC5A">
            <w:pPr>
              <w:wordWrap w:val="0"/>
              <w:snapToGrid w:val="0"/>
              <w:spacing w:line="400" w:lineRule="exact"/>
              <w:rPr>
                <w:rFonts w:ascii="宋体" w:hAnsi="宋体" w:cs="宋体"/>
                <w:sz w:val="24"/>
                <w:szCs w:val="24"/>
              </w:rPr>
            </w:pPr>
            <w:r>
              <w:rPr>
                <w:rFonts w:hint="eastAsia" w:ascii="宋体" w:hAnsi="宋体" w:cs="宋体"/>
                <w:sz w:val="24"/>
                <w:szCs w:val="24"/>
              </w:rPr>
              <w:t>授权代表：</w:t>
            </w:r>
          </w:p>
        </w:tc>
        <w:tc>
          <w:tcPr>
            <w:tcW w:w="4984" w:type="dxa"/>
            <w:gridSpan w:val="5"/>
          </w:tcPr>
          <w:p w14:paraId="13E72706">
            <w:pPr>
              <w:wordWrap w:val="0"/>
              <w:snapToGrid w:val="0"/>
              <w:spacing w:line="400" w:lineRule="exact"/>
              <w:rPr>
                <w:rFonts w:ascii="宋体" w:hAnsi="宋体" w:cs="宋体"/>
                <w:sz w:val="24"/>
                <w:szCs w:val="24"/>
              </w:rPr>
            </w:pPr>
            <w:r>
              <w:rPr>
                <w:rFonts w:hint="eastAsia" w:ascii="宋体" w:hAnsi="宋体" w:cs="宋体"/>
                <w:sz w:val="24"/>
                <w:szCs w:val="24"/>
              </w:rPr>
              <w:t>供方：</w:t>
            </w:r>
          </w:p>
          <w:p w14:paraId="1BE8CCD6">
            <w:pPr>
              <w:wordWrap w:val="0"/>
              <w:snapToGrid w:val="0"/>
              <w:spacing w:line="400" w:lineRule="exact"/>
              <w:rPr>
                <w:rFonts w:ascii="宋体" w:hAnsi="宋体" w:cs="宋体"/>
                <w:sz w:val="24"/>
                <w:szCs w:val="24"/>
              </w:rPr>
            </w:pPr>
            <w:r>
              <w:rPr>
                <w:rFonts w:hint="eastAsia" w:ascii="宋体" w:hAnsi="宋体" w:cs="宋体"/>
                <w:sz w:val="24"/>
                <w:szCs w:val="24"/>
              </w:rPr>
              <w:t>地址：</w:t>
            </w:r>
          </w:p>
          <w:p w14:paraId="5977B1F2">
            <w:pPr>
              <w:wordWrap w:val="0"/>
              <w:snapToGrid w:val="0"/>
              <w:spacing w:line="400" w:lineRule="exact"/>
              <w:rPr>
                <w:rFonts w:ascii="宋体" w:hAnsi="宋体" w:cs="宋体"/>
                <w:sz w:val="24"/>
                <w:szCs w:val="24"/>
              </w:rPr>
            </w:pPr>
            <w:r>
              <w:rPr>
                <w:rFonts w:hint="eastAsia" w:ascii="宋体" w:hAnsi="宋体" w:cs="宋体"/>
                <w:sz w:val="24"/>
                <w:szCs w:val="24"/>
              </w:rPr>
              <w:t>电话：</w:t>
            </w:r>
          </w:p>
          <w:p w14:paraId="6F2FBD22">
            <w:pPr>
              <w:wordWrap w:val="0"/>
              <w:snapToGrid w:val="0"/>
              <w:spacing w:line="400" w:lineRule="exact"/>
              <w:rPr>
                <w:rFonts w:ascii="宋体" w:hAnsi="宋体" w:cs="宋体"/>
                <w:sz w:val="24"/>
                <w:szCs w:val="24"/>
              </w:rPr>
            </w:pPr>
            <w:r>
              <w:rPr>
                <w:rFonts w:hint="eastAsia" w:ascii="宋体" w:hAnsi="宋体" w:cs="宋体"/>
                <w:sz w:val="24"/>
                <w:szCs w:val="24"/>
              </w:rPr>
              <w:t>传真：</w:t>
            </w:r>
          </w:p>
          <w:p w14:paraId="78E651C2">
            <w:pPr>
              <w:wordWrap w:val="0"/>
              <w:snapToGrid w:val="0"/>
              <w:spacing w:line="400" w:lineRule="exact"/>
              <w:rPr>
                <w:rFonts w:ascii="宋体" w:hAnsi="宋体" w:cs="宋体"/>
                <w:sz w:val="24"/>
                <w:szCs w:val="24"/>
              </w:rPr>
            </w:pPr>
            <w:r>
              <w:rPr>
                <w:rFonts w:hint="eastAsia" w:ascii="宋体" w:hAnsi="宋体" w:cs="宋体"/>
                <w:sz w:val="24"/>
                <w:szCs w:val="24"/>
              </w:rPr>
              <w:t>开户银行：</w:t>
            </w:r>
          </w:p>
          <w:p w14:paraId="2649AA05">
            <w:pPr>
              <w:wordWrap w:val="0"/>
              <w:snapToGrid w:val="0"/>
              <w:spacing w:line="400" w:lineRule="exact"/>
              <w:rPr>
                <w:rFonts w:ascii="宋体" w:hAnsi="宋体" w:cs="宋体"/>
                <w:sz w:val="24"/>
                <w:szCs w:val="24"/>
              </w:rPr>
            </w:pPr>
            <w:r>
              <w:rPr>
                <w:rFonts w:hint="eastAsia" w:ascii="宋体" w:hAnsi="宋体" w:cs="宋体"/>
                <w:sz w:val="24"/>
                <w:szCs w:val="24"/>
              </w:rPr>
              <w:t>账号：</w:t>
            </w:r>
          </w:p>
          <w:p w14:paraId="4EB08165">
            <w:pPr>
              <w:wordWrap w:val="0"/>
              <w:snapToGrid w:val="0"/>
              <w:spacing w:line="400" w:lineRule="exact"/>
              <w:rPr>
                <w:rFonts w:ascii="宋体" w:hAnsi="宋体" w:cs="宋体"/>
                <w:sz w:val="24"/>
                <w:szCs w:val="24"/>
              </w:rPr>
            </w:pPr>
            <w:r>
              <w:rPr>
                <w:rFonts w:hint="eastAsia" w:ascii="宋体" w:hAnsi="宋体" w:cs="宋体"/>
                <w:sz w:val="24"/>
                <w:szCs w:val="24"/>
              </w:rPr>
              <w:t>授权代表：</w:t>
            </w:r>
          </w:p>
          <w:p w14:paraId="24996291">
            <w:pPr>
              <w:wordWrap w:val="0"/>
              <w:snapToGrid w:val="0"/>
              <w:spacing w:line="400" w:lineRule="exact"/>
              <w:rPr>
                <w:rFonts w:ascii="宋体" w:hAnsi="宋体" w:cs="宋体"/>
                <w:sz w:val="24"/>
                <w:szCs w:val="24"/>
              </w:rPr>
            </w:pPr>
            <w:r>
              <w:rPr>
                <w:rFonts w:hint="eastAsia" w:ascii="宋体" w:hAnsi="宋体" w:cs="宋体"/>
                <w:sz w:val="24"/>
                <w:szCs w:val="24"/>
              </w:rPr>
              <w:t>（本栏请用计算机打印以便于准确付款）</w:t>
            </w:r>
          </w:p>
        </w:tc>
      </w:tr>
      <w:tr w14:paraId="4441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6CEC156">
            <w:pPr>
              <w:wordWrap w:val="0"/>
              <w:snapToGrid w:val="0"/>
              <w:spacing w:line="400" w:lineRule="exact"/>
              <w:rPr>
                <w:rFonts w:ascii="宋体" w:hAnsi="宋体" w:cs="宋体"/>
                <w:sz w:val="24"/>
                <w:szCs w:val="24"/>
              </w:rPr>
            </w:pPr>
            <w:r>
              <w:rPr>
                <w:rFonts w:hint="eastAsia" w:ascii="宋体" w:hAnsi="宋体" w:cs="宋体"/>
                <w:sz w:val="24"/>
                <w:szCs w:val="24"/>
              </w:rPr>
              <w:t>备注：</w:t>
            </w:r>
          </w:p>
        </w:tc>
      </w:tr>
    </w:tbl>
    <w:p w14:paraId="381B14E6">
      <w:pPr>
        <w:tabs>
          <w:tab w:val="left" w:pos="9000"/>
        </w:tabs>
        <w:spacing w:line="276" w:lineRule="auto"/>
        <w:rPr>
          <w:rFonts w:ascii="宋体" w:hAnsi="宋体" w:cs="宋体"/>
          <w:sz w:val="21"/>
          <w:szCs w:val="21"/>
        </w:rPr>
        <w:sectPr>
          <w:pgSz w:w="11907" w:h="16840"/>
          <w:pgMar w:top="1134" w:right="1191" w:bottom="1134" w:left="1304" w:header="544" w:footer="567" w:gutter="0"/>
          <w:cols w:space="0" w:num="1"/>
          <w:docGrid w:linePitch="312" w:charSpace="0"/>
        </w:sectPr>
      </w:pPr>
      <w:r>
        <w:rPr>
          <w:rFonts w:hint="eastAsia" w:ascii="宋体" w:hAnsi="宋体" w:cs="宋体"/>
          <w:sz w:val="24"/>
          <w:szCs w:val="24"/>
        </w:rPr>
        <w:t>签约时间：           年   月   日      签约地点：</w:t>
      </w:r>
      <w:r>
        <w:rPr>
          <w:rFonts w:hint="eastAsia" w:ascii="宋体" w:hAnsi="宋体" w:cs="宋体"/>
        </w:rPr>
        <w:t xml:space="preserve"> </w:t>
      </w:r>
    </w:p>
    <w:p w14:paraId="4AE15C91">
      <w:pPr>
        <w:pStyle w:val="3"/>
        <w:spacing w:line="460" w:lineRule="exact"/>
        <w:jc w:val="center"/>
        <w:rPr>
          <w:rFonts w:ascii="宋体" w:hAnsi="宋体" w:eastAsia="宋体" w:cs="宋体"/>
          <w:b w:val="0"/>
          <w:sz w:val="36"/>
          <w:szCs w:val="30"/>
        </w:rPr>
      </w:pPr>
      <w:bookmarkStart w:id="151" w:name="_Hlt41879464"/>
      <w:bookmarkEnd w:id="151"/>
      <w:bookmarkStart w:id="152" w:name="_Toc6968"/>
      <w:bookmarkStart w:id="153" w:name="_Toc65660378"/>
      <w:bookmarkStart w:id="154" w:name="_Toc9538"/>
      <w:bookmarkStart w:id="155" w:name="_Toc23158"/>
      <w:bookmarkStart w:id="156" w:name="_Toc12789072"/>
      <w:r>
        <w:rPr>
          <w:rFonts w:hint="eastAsia" w:ascii="宋体" w:hAnsi="宋体" w:eastAsia="宋体" w:cs="宋体"/>
          <w:b w:val="0"/>
          <w:sz w:val="36"/>
          <w:szCs w:val="30"/>
        </w:rPr>
        <w:t>第七篇  响应文件格式要求</w:t>
      </w:r>
      <w:bookmarkEnd w:id="152"/>
      <w:bookmarkEnd w:id="153"/>
      <w:bookmarkEnd w:id="154"/>
      <w:bookmarkEnd w:id="155"/>
      <w:bookmarkEnd w:id="156"/>
    </w:p>
    <w:p w14:paraId="572BBEDC">
      <w:pPr>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14:paraId="210063F4">
      <w:pPr>
        <w:spacing w:line="400" w:lineRule="exact"/>
        <w:ind w:firstLine="720" w:firstLineChars="300"/>
        <w:rPr>
          <w:rFonts w:ascii="宋体" w:hAnsi="宋体" w:cs="宋体"/>
          <w:sz w:val="24"/>
          <w:szCs w:val="24"/>
        </w:rPr>
      </w:pPr>
      <w:r>
        <w:rPr>
          <w:rFonts w:hint="eastAsia" w:ascii="宋体" w:hAnsi="宋体" w:cs="宋体"/>
          <w:sz w:val="24"/>
          <w:szCs w:val="24"/>
        </w:rPr>
        <w:t>（一）竞争性报价函</w:t>
      </w:r>
    </w:p>
    <w:p w14:paraId="376823A2">
      <w:pPr>
        <w:spacing w:line="400" w:lineRule="exact"/>
        <w:ind w:firstLine="720" w:firstLineChars="300"/>
        <w:rPr>
          <w:rFonts w:ascii="宋体" w:hAnsi="宋体" w:cs="宋体"/>
          <w:sz w:val="24"/>
          <w:szCs w:val="24"/>
        </w:rPr>
      </w:pPr>
      <w:r>
        <w:rPr>
          <w:rFonts w:hint="eastAsia" w:ascii="宋体" w:hAnsi="宋体" w:cs="宋体"/>
          <w:sz w:val="24"/>
          <w:szCs w:val="24"/>
        </w:rPr>
        <w:t>（二）明细报价表</w:t>
      </w:r>
    </w:p>
    <w:p w14:paraId="42737762">
      <w:pPr>
        <w:spacing w:line="400" w:lineRule="exact"/>
        <w:ind w:firstLine="482" w:firstLineChars="200"/>
        <w:rPr>
          <w:rFonts w:ascii="宋体" w:hAnsi="宋体" w:cs="宋体"/>
          <w:b/>
          <w:sz w:val="24"/>
          <w:szCs w:val="24"/>
        </w:rPr>
      </w:pPr>
      <w:r>
        <w:rPr>
          <w:rFonts w:hint="eastAsia" w:ascii="宋体" w:hAnsi="宋体" w:cs="宋体"/>
          <w:b/>
          <w:sz w:val="24"/>
          <w:szCs w:val="24"/>
        </w:rPr>
        <w:t>二、服务部分</w:t>
      </w:r>
    </w:p>
    <w:p w14:paraId="6F6F3A87">
      <w:pPr>
        <w:spacing w:line="400" w:lineRule="exact"/>
        <w:ind w:firstLine="720" w:firstLineChars="300"/>
        <w:rPr>
          <w:rFonts w:ascii="宋体" w:hAnsi="宋体" w:cs="宋体"/>
          <w:sz w:val="24"/>
          <w:szCs w:val="24"/>
        </w:rPr>
      </w:pPr>
      <w:r>
        <w:rPr>
          <w:rFonts w:hint="eastAsia" w:ascii="宋体" w:hAnsi="宋体" w:cs="宋体"/>
          <w:sz w:val="24"/>
          <w:szCs w:val="24"/>
        </w:rPr>
        <w:t>（一）服务响应偏离表</w:t>
      </w:r>
    </w:p>
    <w:p w14:paraId="318B12D2">
      <w:pPr>
        <w:spacing w:line="400" w:lineRule="exact"/>
        <w:ind w:firstLine="720" w:firstLineChars="300"/>
        <w:rPr>
          <w:rFonts w:ascii="宋体" w:hAnsi="宋体" w:cs="宋体"/>
          <w:sz w:val="24"/>
          <w:szCs w:val="24"/>
        </w:rPr>
      </w:pPr>
      <w:r>
        <w:rPr>
          <w:rFonts w:hint="eastAsia" w:ascii="宋体" w:hAnsi="宋体" w:cs="宋体"/>
          <w:sz w:val="24"/>
          <w:szCs w:val="24"/>
        </w:rPr>
        <w:t>（二）其他资料</w:t>
      </w:r>
    </w:p>
    <w:p w14:paraId="19301B45">
      <w:pPr>
        <w:spacing w:line="400" w:lineRule="exact"/>
        <w:ind w:firstLine="482" w:firstLineChars="200"/>
        <w:rPr>
          <w:rFonts w:ascii="宋体" w:hAnsi="宋体" w:cs="宋体"/>
          <w:b/>
          <w:sz w:val="24"/>
          <w:szCs w:val="24"/>
        </w:rPr>
      </w:pPr>
      <w:r>
        <w:rPr>
          <w:rFonts w:hint="eastAsia" w:ascii="宋体" w:hAnsi="宋体" w:cs="宋体"/>
          <w:b/>
          <w:sz w:val="24"/>
          <w:szCs w:val="24"/>
        </w:rPr>
        <w:t>三、商务部分</w:t>
      </w:r>
    </w:p>
    <w:p w14:paraId="5B843945">
      <w:pPr>
        <w:spacing w:line="400" w:lineRule="exact"/>
        <w:ind w:firstLine="720" w:firstLineChars="300"/>
        <w:rPr>
          <w:rFonts w:ascii="宋体" w:hAnsi="宋体" w:cs="宋体"/>
          <w:sz w:val="24"/>
          <w:szCs w:val="24"/>
        </w:rPr>
      </w:pPr>
      <w:r>
        <w:rPr>
          <w:rFonts w:hint="eastAsia" w:ascii="宋体" w:hAnsi="宋体" w:cs="宋体"/>
          <w:sz w:val="24"/>
          <w:szCs w:val="24"/>
        </w:rPr>
        <w:t>（一）商务响应偏离表</w:t>
      </w:r>
    </w:p>
    <w:p w14:paraId="2F919B9D">
      <w:pPr>
        <w:spacing w:line="400" w:lineRule="exact"/>
        <w:ind w:firstLine="720" w:firstLineChars="300"/>
        <w:rPr>
          <w:rFonts w:ascii="宋体" w:hAnsi="宋体" w:cs="宋体"/>
          <w:sz w:val="24"/>
          <w:szCs w:val="24"/>
        </w:rPr>
      </w:pPr>
      <w:r>
        <w:rPr>
          <w:rFonts w:hint="eastAsia" w:ascii="宋体" w:hAnsi="宋体" w:cs="宋体"/>
          <w:sz w:val="24"/>
          <w:szCs w:val="24"/>
        </w:rPr>
        <w:t>（二）其它优惠服务承诺</w:t>
      </w:r>
    </w:p>
    <w:p w14:paraId="544C237F">
      <w:pPr>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3B6B1B6B">
      <w:pPr>
        <w:snapToGrid w:val="0"/>
        <w:spacing w:line="400" w:lineRule="exact"/>
        <w:ind w:firstLine="720" w:firstLineChars="3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14:paraId="2C600DCB">
      <w:pPr>
        <w:snapToGrid w:val="0"/>
        <w:spacing w:line="400" w:lineRule="exact"/>
        <w:ind w:firstLine="720" w:firstLineChars="300"/>
        <w:rPr>
          <w:rFonts w:ascii="宋体" w:hAnsi="宋体" w:cs="宋体"/>
          <w:sz w:val="24"/>
          <w:szCs w:val="24"/>
        </w:rPr>
      </w:pPr>
      <w:r>
        <w:rPr>
          <w:rFonts w:hint="eastAsia" w:ascii="宋体" w:hAnsi="宋体" w:cs="宋体"/>
          <w:sz w:val="24"/>
          <w:szCs w:val="24"/>
        </w:rPr>
        <w:t>（二）法定代表人身份证明书（格式）</w:t>
      </w:r>
    </w:p>
    <w:p w14:paraId="01F71A74">
      <w:pPr>
        <w:snapToGrid w:val="0"/>
        <w:spacing w:line="400" w:lineRule="exact"/>
        <w:ind w:firstLine="720" w:firstLineChars="300"/>
        <w:rPr>
          <w:rFonts w:ascii="宋体" w:hAnsi="宋体" w:cs="宋体"/>
          <w:sz w:val="24"/>
          <w:szCs w:val="24"/>
        </w:rPr>
      </w:pPr>
      <w:r>
        <w:rPr>
          <w:rFonts w:hint="eastAsia" w:ascii="宋体" w:hAnsi="宋体" w:cs="宋体"/>
          <w:sz w:val="24"/>
          <w:szCs w:val="24"/>
        </w:rPr>
        <w:t>（三）法定代表人授权委托书（格式）</w:t>
      </w:r>
    </w:p>
    <w:p w14:paraId="67054996">
      <w:pPr>
        <w:snapToGrid w:val="0"/>
        <w:spacing w:line="400" w:lineRule="exact"/>
        <w:ind w:firstLine="720" w:firstLineChars="300"/>
        <w:rPr>
          <w:rFonts w:ascii="宋体" w:hAnsi="宋体" w:cs="宋体"/>
          <w:sz w:val="24"/>
          <w:szCs w:val="24"/>
        </w:rPr>
      </w:pPr>
      <w:r>
        <w:rPr>
          <w:rFonts w:hint="eastAsia" w:ascii="宋体" w:hAnsi="宋体" w:cs="宋体"/>
          <w:sz w:val="24"/>
          <w:szCs w:val="24"/>
        </w:rPr>
        <w:t>（四）基本资格条件承诺函（格式）</w:t>
      </w:r>
    </w:p>
    <w:p w14:paraId="79EC41FB">
      <w:pPr>
        <w:spacing w:line="400" w:lineRule="exact"/>
        <w:ind w:firstLine="720" w:firstLineChars="300"/>
        <w:rPr>
          <w:rFonts w:ascii="宋体" w:hAnsi="宋体" w:cs="宋体"/>
          <w:sz w:val="24"/>
          <w:szCs w:val="24"/>
        </w:rPr>
      </w:pPr>
      <w:r>
        <w:rPr>
          <w:rFonts w:hint="eastAsia" w:ascii="宋体" w:hAnsi="宋体" w:cs="宋体"/>
          <w:sz w:val="24"/>
          <w:szCs w:val="24"/>
        </w:rPr>
        <w:t>（五）特定资格条件证书或证明文件</w:t>
      </w:r>
    </w:p>
    <w:p w14:paraId="5FFB149B">
      <w:pPr>
        <w:wordWrap w:val="0"/>
        <w:spacing w:line="400" w:lineRule="exact"/>
        <w:ind w:firstLine="720" w:firstLineChars="300"/>
      </w:pPr>
      <w:r>
        <w:rPr>
          <w:rFonts w:hint="eastAsia" w:ascii="宋体" w:hAnsi="宋体" w:cs="宋体"/>
          <w:sz w:val="24"/>
          <w:szCs w:val="24"/>
        </w:rPr>
        <w:t>（六）保证金缴纳证明材料</w:t>
      </w:r>
    </w:p>
    <w:p w14:paraId="50C50673">
      <w:pPr>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14:paraId="783FE282">
      <w:pPr>
        <w:spacing w:line="400" w:lineRule="exact"/>
        <w:ind w:firstLine="720" w:firstLineChars="300"/>
        <w:rPr>
          <w:rFonts w:ascii="宋体" w:hAnsi="宋体" w:cs="宋体"/>
          <w:b/>
          <w:sz w:val="24"/>
          <w:szCs w:val="24"/>
        </w:rPr>
      </w:pPr>
      <w:r>
        <w:rPr>
          <w:rFonts w:hint="eastAsia" w:ascii="宋体" w:hAnsi="宋体" w:cs="宋体"/>
          <w:sz w:val="24"/>
          <w:szCs w:val="24"/>
        </w:rPr>
        <w:t>（一）中小企业声明函、监狱企业证明文件、残疾人福利性单位声明函</w:t>
      </w:r>
    </w:p>
    <w:p w14:paraId="6954E595">
      <w:pPr>
        <w:spacing w:line="400" w:lineRule="exact"/>
        <w:ind w:firstLine="720" w:firstLineChars="300"/>
        <w:rPr>
          <w:rFonts w:ascii="宋体" w:hAnsi="宋体" w:cs="宋体"/>
          <w:sz w:val="24"/>
          <w:szCs w:val="24"/>
        </w:rPr>
      </w:pPr>
      <w:r>
        <w:rPr>
          <w:rFonts w:hint="eastAsia" w:ascii="宋体" w:hAnsi="宋体" w:cs="宋体"/>
          <w:sz w:val="24"/>
          <w:szCs w:val="24"/>
        </w:rPr>
        <w:t>（二）其他与项目有关的资料（自附）</w:t>
      </w:r>
    </w:p>
    <w:p w14:paraId="7083016D">
      <w:pPr>
        <w:snapToGrid w:val="0"/>
        <w:spacing w:line="360" w:lineRule="auto"/>
        <w:rPr>
          <w:rFonts w:ascii="宋体" w:hAnsi="宋体" w:cs="宋体"/>
          <w:sz w:val="24"/>
          <w:szCs w:val="24"/>
          <w:bdr w:val="single" w:color="auto" w:sz="4" w:space="0"/>
        </w:rPr>
        <w:sectPr>
          <w:pgSz w:w="11907" w:h="16840"/>
          <w:pgMar w:top="1134" w:right="1191" w:bottom="1134" w:left="1304" w:header="544" w:footer="567" w:gutter="0"/>
          <w:cols w:space="0" w:num="1"/>
          <w:docGrid w:linePitch="380" w:charSpace="0"/>
        </w:sectPr>
      </w:pPr>
    </w:p>
    <w:p w14:paraId="7383E682">
      <w:pPr>
        <w:pStyle w:val="3"/>
        <w:adjustRightInd w:val="0"/>
        <w:snapToGrid w:val="0"/>
        <w:spacing w:line="400" w:lineRule="exact"/>
        <w:rPr>
          <w:rFonts w:ascii="宋体" w:hAnsi="宋体" w:eastAsia="宋体" w:cs="宋体"/>
          <w:sz w:val="24"/>
        </w:rPr>
      </w:pPr>
      <w:bookmarkStart w:id="157" w:name="_Toc15997"/>
      <w:bookmarkStart w:id="158" w:name="_Toc26343"/>
      <w:bookmarkStart w:id="159" w:name="_Toc14244"/>
      <w:bookmarkStart w:id="160" w:name="_Toc313888360"/>
      <w:bookmarkStart w:id="161" w:name="_Toc313008356"/>
      <w:bookmarkStart w:id="162" w:name="_Toc342913419"/>
      <w:bookmarkStart w:id="163" w:name="_Toc65660379"/>
      <w:bookmarkStart w:id="164" w:name="_Toc283382454"/>
      <w:bookmarkStart w:id="165" w:name="_Toc12789073"/>
      <w:r>
        <w:rPr>
          <w:rFonts w:hint="eastAsia" w:ascii="宋体" w:hAnsi="宋体" w:eastAsia="宋体" w:cs="宋体"/>
          <w:sz w:val="24"/>
        </w:rPr>
        <w:t>一、经济部分</w:t>
      </w:r>
      <w:bookmarkEnd w:id="157"/>
      <w:bookmarkEnd w:id="158"/>
      <w:bookmarkEnd w:id="159"/>
      <w:bookmarkEnd w:id="160"/>
      <w:bookmarkEnd w:id="161"/>
      <w:bookmarkEnd w:id="162"/>
      <w:bookmarkEnd w:id="163"/>
    </w:p>
    <w:bookmarkEnd w:id="164"/>
    <w:bookmarkEnd w:id="165"/>
    <w:p w14:paraId="09D7E851">
      <w:pPr>
        <w:spacing w:line="400" w:lineRule="exact"/>
        <w:ind w:firstLine="480" w:firstLineChars="200"/>
        <w:rPr>
          <w:rFonts w:ascii="宋体" w:hAnsi="宋体" w:cs="宋体"/>
          <w:sz w:val="24"/>
          <w:szCs w:val="24"/>
        </w:rPr>
      </w:pPr>
      <w:r>
        <w:rPr>
          <w:rFonts w:hint="eastAsia" w:ascii="宋体" w:hAnsi="宋体" w:cs="宋体"/>
          <w:sz w:val="24"/>
          <w:szCs w:val="24"/>
        </w:rPr>
        <w:t>（一）竞争性报价函</w:t>
      </w:r>
    </w:p>
    <w:p w14:paraId="0EB7131D">
      <w:pPr>
        <w:tabs>
          <w:tab w:val="left" w:pos="6300"/>
        </w:tabs>
        <w:snapToGrid w:val="0"/>
        <w:spacing w:line="312" w:lineRule="auto"/>
        <w:ind w:firstLine="562" w:firstLineChars="200"/>
        <w:jc w:val="center"/>
        <w:rPr>
          <w:rFonts w:ascii="宋体" w:hAnsi="宋体" w:cs="宋体"/>
          <w:b/>
          <w:szCs w:val="28"/>
        </w:rPr>
      </w:pPr>
      <w:r>
        <w:rPr>
          <w:rFonts w:hint="eastAsia" w:ascii="宋体" w:hAnsi="宋体" w:cs="宋体"/>
          <w:b/>
          <w:szCs w:val="28"/>
        </w:rPr>
        <w:t>竞争性报价函</w:t>
      </w:r>
    </w:p>
    <w:p w14:paraId="450EF4D5">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18005E1C">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14:paraId="6DCB3222">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1、愿意按照竞争性谈判文件中的一切要求，提供本项目的服务，项目初始报价（总价）为人民币大写：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元。以我公司最后报价为准。</w:t>
      </w:r>
    </w:p>
    <w:p w14:paraId="51BA93C8">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   份。</w:t>
      </w:r>
    </w:p>
    <w:p w14:paraId="37457A98">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3、我方承诺：本次谈判的有效期为提交响应文件截止时间起90天。</w:t>
      </w:r>
    </w:p>
    <w:p w14:paraId="62489C92">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14:paraId="06FC4102">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14:paraId="368A905D">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14:paraId="77EB67F1">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7、我方同意按竞争性谈判文件规定，交纳竞争性谈判文件要求的保证金。如果我方成为成交供应商，保证在接到成交通知书后，向采购代理机构和交易中心缴纳竞争性谈判文件规定的采购代理服务费和交易服务费。</w:t>
      </w:r>
    </w:p>
    <w:p w14:paraId="71144F75">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386076F1">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供应商（公章）或自然人签署：</w:t>
      </w:r>
    </w:p>
    <w:p w14:paraId="518AB0DC">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地址：  </w:t>
      </w:r>
    </w:p>
    <w:p w14:paraId="1D1D11A4">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电话：                           传真：</w:t>
      </w:r>
    </w:p>
    <w:p w14:paraId="570011A6">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网址：                           邮编：</w:t>
      </w:r>
    </w:p>
    <w:p w14:paraId="69E56ADD">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联系人：</w:t>
      </w:r>
    </w:p>
    <w:p w14:paraId="4FE5FC44">
      <w:pPr>
        <w:snapToGrid w:val="0"/>
        <w:spacing w:line="400" w:lineRule="exact"/>
        <w:ind w:firstLine="480" w:firstLineChars="200"/>
        <w:jc w:val="right"/>
        <w:rPr>
          <w:rFonts w:ascii="宋体" w:hAnsi="宋体" w:cs="宋体"/>
          <w:sz w:val="24"/>
          <w:szCs w:val="24"/>
        </w:rPr>
        <w:sectPr>
          <w:pgSz w:w="11907" w:h="16840"/>
          <w:pgMar w:top="1134" w:right="1191" w:bottom="1134" w:left="1304" w:header="544" w:footer="567" w:gutter="0"/>
          <w:cols w:space="0" w:num="1"/>
          <w:docGrid w:linePitch="380" w:charSpace="0"/>
        </w:sectPr>
      </w:pPr>
      <w:r>
        <w:rPr>
          <w:rFonts w:hint="eastAsia" w:ascii="宋体" w:hAnsi="宋体" w:cs="宋体"/>
          <w:sz w:val="24"/>
          <w:szCs w:val="24"/>
        </w:rPr>
        <w:t xml:space="preserve">                               年   月   日</w:t>
      </w:r>
    </w:p>
    <w:p w14:paraId="42A01971">
      <w:pPr>
        <w:spacing w:line="400" w:lineRule="exact"/>
        <w:ind w:firstLine="480" w:firstLineChars="200"/>
        <w:rPr>
          <w:rFonts w:ascii="宋体" w:hAnsi="宋体" w:cs="宋体"/>
          <w:sz w:val="24"/>
          <w:szCs w:val="24"/>
        </w:rPr>
      </w:pPr>
      <w:r>
        <w:rPr>
          <w:rFonts w:hint="eastAsia" w:ascii="宋体" w:hAnsi="宋体" w:cs="宋体"/>
          <w:sz w:val="24"/>
          <w:szCs w:val="24"/>
        </w:rPr>
        <w:t>（二）明细报价表</w:t>
      </w:r>
    </w:p>
    <w:p w14:paraId="40901C0B">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4D6659AC">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6B18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1F7C57AC">
            <w:pPr>
              <w:jc w:val="center"/>
              <w:rPr>
                <w:rFonts w:ascii="宋体" w:hAnsi="宋体" w:cs="宋体"/>
                <w:b/>
                <w:sz w:val="21"/>
                <w:szCs w:val="21"/>
              </w:rPr>
            </w:pPr>
            <w:r>
              <w:rPr>
                <w:rFonts w:hint="eastAsia" w:ascii="宋体" w:hAnsi="宋体" w:cs="宋体"/>
                <w:b/>
                <w:sz w:val="21"/>
                <w:szCs w:val="21"/>
              </w:rPr>
              <w:t>序号</w:t>
            </w:r>
          </w:p>
        </w:tc>
        <w:tc>
          <w:tcPr>
            <w:tcW w:w="1557" w:type="dxa"/>
            <w:vAlign w:val="center"/>
          </w:tcPr>
          <w:p w14:paraId="2D799717">
            <w:pPr>
              <w:jc w:val="center"/>
              <w:rPr>
                <w:rFonts w:ascii="宋体" w:hAnsi="宋体" w:cs="宋体"/>
                <w:b/>
                <w:sz w:val="21"/>
                <w:szCs w:val="21"/>
              </w:rPr>
            </w:pPr>
            <w:r>
              <w:rPr>
                <w:rFonts w:hint="eastAsia" w:ascii="宋体" w:hAnsi="宋体" w:cs="宋体"/>
                <w:b/>
                <w:sz w:val="21"/>
                <w:szCs w:val="21"/>
              </w:rPr>
              <w:t>名称</w:t>
            </w:r>
          </w:p>
        </w:tc>
        <w:tc>
          <w:tcPr>
            <w:tcW w:w="3127" w:type="dxa"/>
            <w:vAlign w:val="center"/>
          </w:tcPr>
          <w:p w14:paraId="02C5ED2A">
            <w:pPr>
              <w:jc w:val="center"/>
              <w:rPr>
                <w:rFonts w:ascii="宋体" w:hAnsi="宋体" w:cs="宋体"/>
                <w:b/>
                <w:sz w:val="21"/>
                <w:szCs w:val="21"/>
              </w:rPr>
            </w:pPr>
            <w:r>
              <w:rPr>
                <w:rFonts w:hint="eastAsia" w:ascii="宋体" w:hAnsi="宋体" w:cs="宋体"/>
                <w:b/>
                <w:sz w:val="21"/>
                <w:szCs w:val="21"/>
              </w:rPr>
              <w:t>相关信息</w:t>
            </w:r>
          </w:p>
        </w:tc>
        <w:tc>
          <w:tcPr>
            <w:tcW w:w="1235" w:type="dxa"/>
            <w:vAlign w:val="center"/>
          </w:tcPr>
          <w:p w14:paraId="37C1000B">
            <w:pPr>
              <w:jc w:val="center"/>
              <w:rPr>
                <w:rFonts w:ascii="宋体" w:hAnsi="宋体" w:cs="宋体"/>
                <w:b/>
                <w:sz w:val="21"/>
                <w:szCs w:val="21"/>
              </w:rPr>
            </w:pPr>
            <w:r>
              <w:rPr>
                <w:rFonts w:hint="eastAsia" w:ascii="宋体" w:hAnsi="宋体" w:cs="宋体"/>
                <w:b/>
                <w:sz w:val="21"/>
                <w:szCs w:val="21"/>
              </w:rPr>
              <w:t>数量</w:t>
            </w:r>
          </w:p>
        </w:tc>
        <w:tc>
          <w:tcPr>
            <w:tcW w:w="1235" w:type="dxa"/>
            <w:vAlign w:val="center"/>
          </w:tcPr>
          <w:p w14:paraId="6F766E07">
            <w:pPr>
              <w:jc w:val="center"/>
              <w:rPr>
                <w:rFonts w:ascii="宋体" w:hAnsi="宋体" w:cs="宋体"/>
                <w:b/>
                <w:sz w:val="21"/>
                <w:szCs w:val="21"/>
              </w:rPr>
            </w:pPr>
            <w:r>
              <w:rPr>
                <w:rFonts w:hint="eastAsia" w:ascii="宋体" w:hAnsi="宋体" w:cs="宋体"/>
                <w:b/>
                <w:sz w:val="21"/>
                <w:szCs w:val="21"/>
              </w:rPr>
              <w:t>单价</w:t>
            </w:r>
          </w:p>
        </w:tc>
        <w:tc>
          <w:tcPr>
            <w:tcW w:w="1235" w:type="dxa"/>
            <w:vAlign w:val="center"/>
          </w:tcPr>
          <w:p w14:paraId="424113AF">
            <w:pPr>
              <w:jc w:val="center"/>
              <w:rPr>
                <w:rFonts w:ascii="宋体" w:hAnsi="宋体" w:cs="宋体"/>
                <w:b/>
                <w:sz w:val="21"/>
                <w:szCs w:val="21"/>
              </w:rPr>
            </w:pPr>
            <w:r>
              <w:rPr>
                <w:rFonts w:hint="eastAsia" w:ascii="宋体" w:hAnsi="宋体" w:cs="宋体"/>
                <w:b/>
                <w:sz w:val="21"/>
                <w:szCs w:val="21"/>
              </w:rPr>
              <w:t>合计</w:t>
            </w:r>
          </w:p>
        </w:tc>
      </w:tr>
      <w:tr w14:paraId="0623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75C3706">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w:t>
            </w:r>
          </w:p>
        </w:tc>
        <w:tc>
          <w:tcPr>
            <w:tcW w:w="1557" w:type="dxa"/>
            <w:vAlign w:val="center"/>
          </w:tcPr>
          <w:p w14:paraId="3C89E2BE">
            <w:pPr>
              <w:jc w:val="center"/>
              <w:rPr>
                <w:rFonts w:ascii="宋体" w:hAnsi="宋体" w:cs="宋体"/>
                <w:sz w:val="21"/>
                <w:szCs w:val="21"/>
              </w:rPr>
            </w:pPr>
          </w:p>
        </w:tc>
        <w:tc>
          <w:tcPr>
            <w:tcW w:w="3127" w:type="dxa"/>
          </w:tcPr>
          <w:p w14:paraId="45FB7B54">
            <w:pPr>
              <w:jc w:val="center"/>
              <w:rPr>
                <w:rFonts w:ascii="宋体" w:hAnsi="宋体" w:cs="宋体"/>
                <w:sz w:val="21"/>
                <w:szCs w:val="21"/>
              </w:rPr>
            </w:pPr>
          </w:p>
        </w:tc>
        <w:tc>
          <w:tcPr>
            <w:tcW w:w="1235" w:type="dxa"/>
            <w:vAlign w:val="center"/>
          </w:tcPr>
          <w:p w14:paraId="64ED8F85">
            <w:pPr>
              <w:jc w:val="center"/>
              <w:rPr>
                <w:rFonts w:ascii="宋体" w:hAnsi="宋体" w:cs="宋体"/>
                <w:sz w:val="21"/>
                <w:szCs w:val="21"/>
              </w:rPr>
            </w:pPr>
          </w:p>
        </w:tc>
        <w:tc>
          <w:tcPr>
            <w:tcW w:w="1235" w:type="dxa"/>
          </w:tcPr>
          <w:p w14:paraId="720B2DED">
            <w:pPr>
              <w:jc w:val="center"/>
              <w:rPr>
                <w:rFonts w:ascii="宋体" w:hAnsi="宋体" w:cs="宋体"/>
                <w:sz w:val="21"/>
                <w:szCs w:val="21"/>
              </w:rPr>
            </w:pPr>
          </w:p>
        </w:tc>
        <w:tc>
          <w:tcPr>
            <w:tcW w:w="1235" w:type="dxa"/>
          </w:tcPr>
          <w:p w14:paraId="4051FE1B">
            <w:pPr>
              <w:jc w:val="center"/>
              <w:rPr>
                <w:rFonts w:ascii="宋体" w:hAnsi="宋体" w:cs="宋体"/>
                <w:sz w:val="21"/>
                <w:szCs w:val="21"/>
              </w:rPr>
            </w:pPr>
          </w:p>
        </w:tc>
      </w:tr>
      <w:tr w14:paraId="1C76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7F8AE16">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2</w:t>
            </w:r>
          </w:p>
        </w:tc>
        <w:tc>
          <w:tcPr>
            <w:tcW w:w="1557" w:type="dxa"/>
            <w:vAlign w:val="center"/>
          </w:tcPr>
          <w:p w14:paraId="6C773D44">
            <w:pPr>
              <w:jc w:val="center"/>
              <w:rPr>
                <w:rFonts w:ascii="宋体" w:hAnsi="宋体" w:cs="宋体"/>
                <w:sz w:val="21"/>
                <w:szCs w:val="21"/>
              </w:rPr>
            </w:pPr>
          </w:p>
        </w:tc>
        <w:tc>
          <w:tcPr>
            <w:tcW w:w="3127" w:type="dxa"/>
          </w:tcPr>
          <w:p w14:paraId="4F4BE256">
            <w:pPr>
              <w:jc w:val="center"/>
              <w:rPr>
                <w:rFonts w:ascii="宋体" w:hAnsi="宋体" w:cs="宋体"/>
                <w:sz w:val="21"/>
                <w:szCs w:val="21"/>
              </w:rPr>
            </w:pPr>
          </w:p>
        </w:tc>
        <w:tc>
          <w:tcPr>
            <w:tcW w:w="1235" w:type="dxa"/>
            <w:vAlign w:val="center"/>
          </w:tcPr>
          <w:p w14:paraId="79F1AF23">
            <w:pPr>
              <w:jc w:val="center"/>
              <w:rPr>
                <w:rFonts w:ascii="宋体" w:hAnsi="宋体" w:cs="宋体"/>
                <w:sz w:val="21"/>
                <w:szCs w:val="21"/>
              </w:rPr>
            </w:pPr>
          </w:p>
        </w:tc>
        <w:tc>
          <w:tcPr>
            <w:tcW w:w="1235" w:type="dxa"/>
          </w:tcPr>
          <w:p w14:paraId="6868867F">
            <w:pPr>
              <w:jc w:val="center"/>
              <w:rPr>
                <w:rFonts w:ascii="宋体" w:hAnsi="宋体" w:cs="宋体"/>
                <w:sz w:val="21"/>
                <w:szCs w:val="21"/>
              </w:rPr>
            </w:pPr>
          </w:p>
        </w:tc>
        <w:tc>
          <w:tcPr>
            <w:tcW w:w="1235" w:type="dxa"/>
          </w:tcPr>
          <w:p w14:paraId="29EB9790">
            <w:pPr>
              <w:jc w:val="center"/>
              <w:rPr>
                <w:rFonts w:ascii="宋体" w:hAnsi="宋体" w:cs="宋体"/>
                <w:sz w:val="21"/>
                <w:szCs w:val="21"/>
              </w:rPr>
            </w:pPr>
          </w:p>
        </w:tc>
      </w:tr>
      <w:tr w14:paraId="1EBF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7C1901">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3</w:t>
            </w:r>
          </w:p>
        </w:tc>
        <w:tc>
          <w:tcPr>
            <w:tcW w:w="1557" w:type="dxa"/>
            <w:vAlign w:val="center"/>
          </w:tcPr>
          <w:p w14:paraId="458722E1">
            <w:pPr>
              <w:jc w:val="center"/>
              <w:rPr>
                <w:rFonts w:ascii="宋体" w:hAnsi="宋体" w:cs="宋体"/>
                <w:sz w:val="21"/>
                <w:szCs w:val="21"/>
              </w:rPr>
            </w:pPr>
          </w:p>
        </w:tc>
        <w:tc>
          <w:tcPr>
            <w:tcW w:w="3127" w:type="dxa"/>
          </w:tcPr>
          <w:p w14:paraId="6C3E9CED">
            <w:pPr>
              <w:jc w:val="center"/>
              <w:rPr>
                <w:rFonts w:ascii="宋体" w:hAnsi="宋体" w:cs="宋体"/>
                <w:sz w:val="21"/>
                <w:szCs w:val="21"/>
              </w:rPr>
            </w:pPr>
          </w:p>
        </w:tc>
        <w:tc>
          <w:tcPr>
            <w:tcW w:w="1235" w:type="dxa"/>
            <w:vAlign w:val="center"/>
          </w:tcPr>
          <w:p w14:paraId="6A913DE2">
            <w:pPr>
              <w:jc w:val="center"/>
              <w:rPr>
                <w:rFonts w:ascii="宋体" w:hAnsi="宋体" w:cs="宋体"/>
                <w:sz w:val="21"/>
                <w:szCs w:val="21"/>
              </w:rPr>
            </w:pPr>
          </w:p>
        </w:tc>
        <w:tc>
          <w:tcPr>
            <w:tcW w:w="1235" w:type="dxa"/>
          </w:tcPr>
          <w:p w14:paraId="35FDF5A1">
            <w:pPr>
              <w:jc w:val="center"/>
              <w:rPr>
                <w:rFonts w:ascii="宋体" w:hAnsi="宋体" w:cs="宋体"/>
                <w:sz w:val="21"/>
                <w:szCs w:val="21"/>
              </w:rPr>
            </w:pPr>
          </w:p>
        </w:tc>
        <w:tc>
          <w:tcPr>
            <w:tcW w:w="1235" w:type="dxa"/>
          </w:tcPr>
          <w:p w14:paraId="666A4704">
            <w:pPr>
              <w:jc w:val="center"/>
              <w:rPr>
                <w:rFonts w:ascii="宋体" w:hAnsi="宋体" w:cs="宋体"/>
                <w:sz w:val="21"/>
                <w:szCs w:val="21"/>
              </w:rPr>
            </w:pPr>
          </w:p>
        </w:tc>
      </w:tr>
      <w:tr w14:paraId="42F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58962FC">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4</w:t>
            </w:r>
          </w:p>
        </w:tc>
        <w:tc>
          <w:tcPr>
            <w:tcW w:w="1557" w:type="dxa"/>
            <w:vAlign w:val="center"/>
          </w:tcPr>
          <w:p w14:paraId="466C190B">
            <w:pPr>
              <w:jc w:val="center"/>
              <w:rPr>
                <w:rFonts w:ascii="宋体" w:hAnsi="宋体" w:cs="宋体"/>
                <w:sz w:val="21"/>
                <w:szCs w:val="21"/>
              </w:rPr>
            </w:pPr>
          </w:p>
        </w:tc>
        <w:tc>
          <w:tcPr>
            <w:tcW w:w="3127" w:type="dxa"/>
          </w:tcPr>
          <w:p w14:paraId="7D27BF51">
            <w:pPr>
              <w:jc w:val="center"/>
              <w:rPr>
                <w:rFonts w:ascii="宋体" w:hAnsi="宋体" w:cs="宋体"/>
                <w:sz w:val="21"/>
                <w:szCs w:val="21"/>
              </w:rPr>
            </w:pPr>
          </w:p>
        </w:tc>
        <w:tc>
          <w:tcPr>
            <w:tcW w:w="1235" w:type="dxa"/>
            <w:vAlign w:val="center"/>
          </w:tcPr>
          <w:p w14:paraId="4931FD25">
            <w:pPr>
              <w:jc w:val="center"/>
              <w:rPr>
                <w:rFonts w:ascii="宋体" w:hAnsi="宋体" w:cs="宋体"/>
                <w:sz w:val="21"/>
                <w:szCs w:val="21"/>
              </w:rPr>
            </w:pPr>
          </w:p>
        </w:tc>
        <w:tc>
          <w:tcPr>
            <w:tcW w:w="1235" w:type="dxa"/>
          </w:tcPr>
          <w:p w14:paraId="1D319A23">
            <w:pPr>
              <w:jc w:val="center"/>
              <w:rPr>
                <w:rFonts w:ascii="宋体" w:hAnsi="宋体" w:cs="宋体"/>
                <w:sz w:val="21"/>
                <w:szCs w:val="21"/>
              </w:rPr>
            </w:pPr>
          </w:p>
        </w:tc>
        <w:tc>
          <w:tcPr>
            <w:tcW w:w="1235" w:type="dxa"/>
          </w:tcPr>
          <w:p w14:paraId="4C30130E">
            <w:pPr>
              <w:jc w:val="center"/>
              <w:rPr>
                <w:rFonts w:ascii="宋体" w:hAnsi="宋体" w:cs="宋体"/>
                <w:sz w:val="21"/>
                <w:szCs w:val="21"/>
              </w:rPr>
            </w:pPr>
          </w:p>
        </w:tc>
      </w:tr>
      <w:tr w14:paraId="69F2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5838D1">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5</w:t>
            </w:r>
          </w:p>
        </w:tc>
        <w:tc>
          <w:tcPr>
            <w:tcW w:w="1557" w:type="dxa"/>
            <w:vAlign w:val="center"/>
          </w:tcPr>
          <w:p w14:paraId="002A585C">
            <w:pPr>
              <w:jc w:val="center"/>
              <w:rPr>
                <w:rFonts w:ascii="宋体" w:hAnsi="宋体" w:cs="宋体"/>
                <w:sz w:val="21"/>
                <w:szCs w:val="21"/>
              </w:rPr>
            </w:pPr>
          </w:p>
        </w:tc>
        <w:tc>
          <w:tcPr>
            <w:tcW w:w="3127" w:type="dxa"/>
          </w:tcPr>
          <w:p w14:paraId="6807D013">
            <w:pPr>
              <w:jc w:val="center"/>
              <w:rPr>
                <w:rFonts w:ascii="宋体" w:hAnsi="宋体" w:cs="宋体"/>
                <w:sz w:val="21"/>
                <w:szCs w:val="21"/>
              </w:rPr>
            </w:pPr>
          </w:p>
        </w:tc>
        <w:tc>
          <w:tcPr>
            <w:tcW w:w="1235" w:type="dxa"/>
            <w:vAlign w:val="center"/>
          </w:tcPr>
          <w:p w14:paraId="69ABB7AB">
            <w:pPr>
              <w:jc w:val="center"/>
              <w:rPr>
                <w:rFonts w:ascii="宋体" w:hAnsi="宋体" w:cs="宋体"/>
                <w:sz w:val="21"/>
                <w:szCs w:val="21"/>
              </w:rPr>
            </w:pPr>
          </w:p>
        </w:tc>
        <w:tc>
          <w:tcPr>
            <w:tcW w:w="1235" w:type="dxa"/>
          </w:tcPr>
          <w:p w14:paraId="64821167">
            <w:pPr>
              <w:jc w:val="center"/>
              <w:rPr>
                <w:rFonts w:ascii="宋体" w:hAnsi="宋体" w:cs="宋体"/>
                <w:sz w:val="21"/>
                <w:szCs w:val="21"/>
              </w:rPr>
            </w:pPr>
          </w:p>
        </w:tc>
        <w:tc>
          <w:tcPr>
            <w:tcW w:w="1235" w:type="dxa"/>
          </w:tcPr>
          <w:p w14:paraId="6FBF575A">
            <w:pPr>
              <w:jc w:val="center"/>
              <w:rPr>
                <w:rFonts w:ascii="宋体" w:hAnsi="宋体" w:cs="宋体"/>
                <w:sz w:val="21"/>
                <w:szCs w:val="21"/>
              </w:rPr>
            </w:pPr>
          </w:p>
        </w:tc>
      </w:tr>
      <w:tr w14:paraId="462C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EDEA342">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6</w:t>
            </w:r>
          </w:p>
        </w:tc>
        <w:tc>
          <w:tcPr>
            <w:tcW w:w="1557" w:type="dxa"/>
            <w:vAlign w:val="center"/>
          </w:tcPr>
          <w:p w14:paraId="1FC50F6B">
            <w:pPr>
              <w:jc w:val="center"/>
              <w:rPr>
                <w:rFonts w:ascii="宋体" w:hAnsi="宋体" w:cs="宋体"/>
                <w:sz w:val="21"/>
                <w:szCs w:val="21"/>
              </w:rPr>
            </w:pPr>
          </w:p>
        </w:tc>
        <w:tc>
          <w:tcPr>
            <w:tcW w:w="3127" w:type="dxa"/>
          </w:tcPr>
          <w:p w14:paraId="0DB7F32F">
            <w:pPr>
              <w:jc w:val="center"/>
              <w:rPr>
                <w:rFonts w:ascii="宋体" w:hAnsi="宋体" w:cs="宋体"/>
                <w:sz w:val="21"/>
                <w:szCs w:val="21"/>
              </w:rPr>
            </w:pPr>
          </w:p>
        </w:tc>
        <w:tc>
          <w:tcPr>
            <w:tcW w:w="1235" w:type="dxa"/>
            <w:vAlign w:val="center"/>
          </w:tcPr>
          <w:p w14:paraId="57C79D68">
            <w:pPr>
              <w:jc w:val="center"/>
              <w:rPr>
                <w:rFonts w:ascii="宋体" w:hAnsi="宋体" w:cs="宋体"/>
                <w:sz w:val="21"/>
                <w:szCs w:val="21"/>
              </w:rPr>
            </w:pPr>
          </w:p>
        </w:tc>
        <w:tc>
          <w:tcPr>
            <w:tcW w:w="1235" w:type="dxa"/>
          </w:tcPr>
          <w:p w14:paraId="43639EEB">
            <w:pPr>
              <w:jc w:val="center"/>
              <w:rPr>
                <w:rFonts w:ascii="宋体" w:hAnsi="宋体" w:cs="宋体"/>
                <w:sz w:val="21"/>
                <w:szCs w:val="21"/>
              </w:rPr>
            </w:pPr>
          </w:p>
        </w:tc>
        <w:tc>
          <w:tcPr>
            <w:tcW w:w="1235" w:type="dxa"/>
          </w:tcPr>
          <w:p w14:paraId="5532E1B6">
            <w:pPr>
              <w:jc w:val="center"/>
              <w:rPr>
                <w:rFonts w:ascii="宋体" w:hAnsi="宋体" w:cs="宋体"/>
                <w:sz w:val="21"/>
                <w:szCs w:val="21"/>
              </w:rPr>
            </w:pPr>
          </w:p>
        </w:tc>
      </w:tr>
      <w:tr w14:paraId="29A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71159C9">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7</w:t>
            </w:r>
          </w:p>
        </w:tc>
        <w:tc>
          <w:tcPr>
            <w:tcW w:w="1557" w:type="dxa"/>
            <w:vAlign w:val="center"/>
          </w:tcPr>
          <w:p w14:paraId="79BEEB22">
            <w:pPr>
              <w:jc w:val="center"/>
              <w:rPr>
                <w:rFonts w:ascii="宋体" w:hAnsi="宋体" w:cs="宋体"/>
                <w:sz w:val="21"/>
                <w:szCs w:val="21"/>
              </w:rPr>
            </w:pPr>
          </w:p>
        </w:tc>
        <w:tc>
          <w:tcPr>
            <w:tcW w:w="3127" w:type="dxa"/>
          </w:tcPr>
          <w:p w14:paraId="6D7931A1">
            <w:pPr>
              <w:jc w:val="center"/>
              <w:rPr>
                <w:rFonts w:ascii="宋体" w:hAnsi="宋体" w:cs="宋体"/>
                <w:sz w:val="21"/>
                <w:szCs w:val="21"/>
              </w:rPr>
            </w:pPr>
          </w:p>
        </w:tc>
        <w:tc>
          <w:tcPr>
            <w:tcW w:w="1235" w:type="dxa"/>
            <w:vAlign w:val="center"/>
          </w:tcPr>
          <w:p w14:paraId="7476DB67">
            <w:pPr>
              <w:jc w:val="center"/>
              <w:rPr>
                <w:rFonts w:ascii="宋体" w:hAnsi="宋体" w:cs="宋体"/>
                <w:sz w:val="21"/>
                <w:szCs w:val="21"/>
              </w:rPr>
            </w:pPr>
          </w:p>
        </w:tc>
        <w:tc>
          <w:tcPr>
            <w:tcW w:w="1235" w:type="dxa"/>
          </w:tcPr>
          <w:p w14:paraId="758DE5D0">
            <w:pPr>
              <w:jc w:val="center"/>
              <w:rPr>
                <w:rFonts w:ascii="宋体" w:hAnsi="宋体" w:cs="宋体"/>
                <w:sz w:val="21"/>
                <w:szCs w:val="21"/>
              </w:rPr>
            </w:pPr>
          </w:p>
        </w:tc>
        <w:tc>
          <w:tcPr>
            <w:tcW w:w="1235" w:type="dxa"/>
          </w:tcPr>
          <w:p w14:paraId="00F69C76">
            <w:pPr>
              <w:jc w:val="center"/>
              <w:rPr>
                <w:rFonts w:ascii="宋体" w:hAnsi="宋体" w:cs="宋体"/>
                <w:sz w:val="21"/>
                <w:szCs w:val="21"/>
              </w:rPr>
            </w:pPr>
          </w:p>
        </w:tc>
      </w:tr>
      <w:tr w14:paraId="4C4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1CDAF4">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8</w:t>
            </w:r>
          </w:p>
        </w:tc>
        <w:tc>
          <w:tcPr>
            <w:tcW w:w="1557" w:type="dxa"/>
            <w:vAlign w:val="center"/>
          </w:tcPr>
          <w:p w14:paraId="546B870A">
            <w:pPr>
              <w:jc w:val="center"/>
              <w:rPr>
                <w:rFonts w:ascii="宋体" w:hAnsi="宋体" w:cs="宋体"/>
                <w:sz w:val="21"/>
                <w:szCs w:val="21"/>
              </w:rPr>
            </w:pPr>
            <w:r>
              <w:rPr>
                <w:rFonts w:hint="eastAsia" w:ascii="宋体" w:hAnsi="宋体" w:cs="宋体"/>
                <w:sz w:val="21"/>
                <w:szCs w:val="21"/>
              </w:rPr>
              <w:t>人工费</w:t>
            </w:r>
          </w:p>
        </w:tc>
        <w:tc>
          <w:tcPr>
            <w:tcW w:w="3127" w:type="dxa"/>
          </w:tcPr>
          <w:p w14:paraId="0485EC06">
            <w:pPr>
              <w:jc w:val="center"/>
              <w:rPr>
                <w:rFonts w:ascii="宋体" w:hAnsi="宋体" w:cs="宋体"/>
                <w:sz w:val="21"/>
                <w:szCs w:val="21"/>
              </w:rPr>
            </w:pPr>
          </w:p>
        </w:tc>
        <w:tc>
          <w:tcPr>
            <w:tcW w:w="1235" w:type="dxa"/>
            <w:vAlign w:val="center"/>
          </w:tcPr>
          <w:p w14:paraId="01AC572B">
            <w:pPr>
              <w:jc w:val="center"/>
              <w:rPr>
                <w:rFonts w:ascii="宋体" w:hAnsi="宋体" w:cs="宋体"/>
                <w:sz w:val="21"/>
                <w:szCs w:val="21"/>
              </w:rPr>
            </w:pPr>
            <w:r>
              <w:rPr>
                <w:rFonts w:hint="eastAsia" w:ascii="宋体" w:hAnsi="宋体" w:cs="宋体"/>
                <w:sz w:val="21"/>
                <w:szCs w:val="21"/>
              </w:rPr>
              <w:t>/</w:t>
            </w:r>
          </w:p>
        </w:tc>
        <w:tc>
          <w:tcPr>
            <w:tcW w:w="1235" w:type="dxa"/>
          </w:tcPr>
          <w:p w14:paraId="161CAE0C">
            <w:pPr>
              <w:jc w:val="center"/>
              <w:rPr>
                <w:rFonts w:ascii="宋体" w:hAnsi="宋体" w:cs="宋体"/>
                <w:sz w:val="21"/>
                <w:szCs w:val="21"/>
              </w:rPr>
            </w:pPr>
          </w:p>
        </w:tc>
        <w:tc>
          <w:tcPr>
            <w:tcW w:w="1235" w:type="dxa"/>
          </w:tcPr>
          <w:p w14:paraId="43E2E6CD">
            <w:pPr>
              <w:jc w:val="center"/>
              <w:rPr>
                <w:rFonts w:ascii="宋体" w:hAnsi="宋体" w:cs="宋体"/>
                <w:sz w:val="21"/>
                <w:szCs w:val="21"/>
              </w:rPr>
            </w:pPr>
          </w:p>
        </w:tc>
      </w:tr>
      <w:tr w14:paraId="224E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BA8BEB3">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9</w:t>
            </w:r>
          </w:p>
        </w:tc>
        <w:tc>
          <w:tcPr>
            <w:tcW w:w="1557" w:type="dxa"/>
            <w:vAlign w:val="center"/>
          </w:tcPr>
          <w:p w14:paraId="14D32672">
            <w:pPr>
              <w:jc w:val="center"/>
              <w:rPr>
                <w:rFonts w:ascii="宋体" w:hAnsi="宋体" w:cs="宋体"/>
                <w:sz w:val="21"/>
                <w:szCs w:val="21"/>
              </w:rPr>
            </w:pPr>
            <w:r>
              <w:rPr>
                <w:rFonts w:hint="eastAsia" w:ascii="宋体" w:hAnsi="宋体" w:cs="宋体"/>
                <w:sz w:val="21"/>
                <w:szCs w:val="21"/>
              </w:rPr>
              <w:t>运输费</w:t>
            </w:r>
          </w:p>
        </w:tc>
        <w:tc>
          <w:tcPr>
            <w:tcW w:w="3127" w:type="dxa"/>
          </w:tcPr>
          <w:p w14:paraId="1F1527F4">
            <w:pPr>
              <w:jc w:val="center"/>
              <w:rPr>
                <w:rFonts w:ascii="宋体" w:hAnsi="宋体" w:cs="宋体"/>
                <w:sz w:val="21"/>
                <w:szCs w:val="21"/>
              </w:rPr>
            </w:pPr>
          </w:p>
        </w:tc>
        <w:tc>
          <w:tcPr>
            <w:tcW w:w="1235" w:type="dxa"/>
            <w:vAlign w:val="center"/>
          </w:tcPr>
          <w:p w14:paraId="1C0FA25B">
            <w:pPr>
              <w:jc w:val="center"/>
              <w:rPr>
                <w:rFonts w:ascii="宋体" w:hAnsi="宋体" w:cs="宋体"/>
                <w:sz w:val="21"/>
                <w:szCs w:val="21"/>
              </w:rPr>
            </w:pPr>
            <w:r>
              <w:rPr>
                <w:rFonts w:hint="eastAsia" w:ascii="宋体" w:hAnsi="宋体" w:cs="宋体"/>
                <w:sz w:val="21"/>
                <w:szCs w:val="21"/>
              </w:rPr>
              <w:t>/</w:t>
            </w:r>
          </w:p>
        </w:tc>
        <w:tc>
          <w:tcPr>
            <w:tcW w:w="1235" w:type="dxa"/>
          </w:tcPr>
          <w:p w14:paraId="5F90703A">
            <w:pPr>
              <w:jc w:val="center"/>
              <w:rPr>
                <w:rFonts w:ascii="宋体" w:hAnsi="宋体" w:cs="宋体"/>
                <w:sz w:val="21"/>
                <w:szCs w:val="21"/>
              </w:rPr>
            </w:pPr>
          </w:p>
        </w:tc>
        <w:tc>
          <w:tcPr>
            <w:tcW w:w="1235" w:type="dxa"/>
          </w:tcPr>
          <w:p w14:paraId="4421583E">
            <w:pPr>
              <w:jc w:val="center"/>
              <w:rPr>
                <w:rFonts w:ascii="宋体" w:hAnsi="宋体" w:cs="宋体"/>
                <w:sz w:val="21"/>
                <w:szCs w:val="21"/>
              </w:rPr>
            </w:pPr>
          </w:p>
        </w:tc>
      </w:tr>
      <w:tr w14:paraId="7250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5D7569">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10</w:t>
            </w:r>
          </w:p>
        </w:tc>
        <w:tc>
          <w:tcPr>
            <w:tcW w:w="1557" w:type="dxa"/>
            <w:vAlign w:val="center"/>
          </w:tcPr>
          <w:p w14:paraId="7ECA02EC">
            <w:pPr>
              <w:jc w:val="center"/>
              <w:rPr>
                <w:rFonts w:ascii="宋体" w:hAnsi="宋体" w:cs="宋体"/>
                <w:sz w:val="21"/>
                <w:szCs w:val="21"/>
              </w:rPr>
            </w:pPr>
            <w:r>
              <w:rPr>
                <w:rFonts w:hint="eastAsia" w:ascii="宋体" w:hAnsi="宋体" w:cs="宋体"/>
                <w:sz w:val="21"/>
                <w:szCs w:val="21"/>
              </w:rPr>
              <w:t>其他费用</w:t>
            </w:r>
          </w:p>
        </w:tc>
        <w:tc>
          <w:tcPr>
            <w:tcW w:w="3127" w:type="dxa"/>
          </w:tcPr>
          <w:p w14:paraId="4BC0655B">
            <w:pPr>
              <w:jc w:val="center"/>
              <w:rPr>
                <w:rFonts w:ascii="宋体" w:hAnsi="宋体" w:cs="宋体"/>
                <w:sz w:val="21"/>
                <w:szCs w:val="21"/>
              </w:rPr>
            </w:pPr>
          </w:p>
        </w:tc>
        <w:tc>
          <w:tcPr>
            <w:tcW w:w="1235" w:type="dxa"/>
            <w:vAlign w:val="center"/>
          </w:tcPr>
          <w:p w14:paraId="10535276">
            <w:pPr>
              <w:jc w:val="center"/>
              <w:rPr>
                <w:rFonts w:ascii="宋体" w:hAnsi="宋体" w:cs="宋体"/>
                <w:sz w:val="21"/>
                <w:szCs w:val="21"/>
              </w:rPr>
            </w:pPr>
            <w:r>
              <w:rPr>
                <w:rFonts w:hint="eastAsia" w:ascii="宋体" w:hAnsi="宋体" w:cs="宋体"/>
                <w:sz w:val="21"/>
                <w:szCs w:val="21"/>
              </w:rPr>
              <w:t>/</w:t>
            </w:r>
          </w:p>
        </w:tc>
        <w:tc>
          <w:tcPr>
            <w:tcW w:w="1235" w:type="dxa"/>
          </w:tcPr>
          <w:p w14:paraId="128B134C">
            <w:pPr>
              <w:jc w:val="center"/>
              <w:rPr>
                <w:rFonts w:ascii="宋体" w:hAnsi="宋体" w:cs="宋体"/>
                <w:sz w:val="21"/>
                <w:szCs w:val="21"/>
              </w:rPr>
            </w:pPr>
          </w:p>
        </w:tc>
        <w:tc>
          <w:tcPr>
            <w:tcW w:w="1235" w:type="dxa"/>
          </w:tcPr>
          <w:p w14:paraId="276B988B">
            <w:pPr>
              <w:jc w:val="center"/>
              <w:rPr>
                <w:rFonts w:ascii="宋体" w:hAnsi="宋体" w:cs="宋体"/>
                <w:sz w:val="21"/>
                <w:szCs w:val="21"/>
              </w:rPr>
            </w:pPr>
          </w:p>
        </w:tc>
      </w:tr>
      <w:tr w14:paraId="1346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3D8B76">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11</w:t>
            </w:r>
          </w:p>
        </w:tc>
        <w:tc>
          <w:tcPr>
            <w:tcW w:w="1557" w:type="dxa"/>
            <w:vAlign w:val="center"/>
          </w:tcPr>
          <w:p w14:paraId="27D66129">
            <w:pPr>
              <w:jc w:val="center"/>
              <w:rPr>
                <w:rFonts w:ascii="宋体" w:hAnsi="宋体" w:cs="宋体"/>
                <w:sz w:val="21"/>
                <w:szCs w:val="21"/>
              </w:rPr>
            </w:pPr>
            <w:r>
              <w:rPr>
                <w:rFonts w:hint="eastAsia" w:ascii="宋体" w:hAnsi="宋体" w:cs="宋体"/>
                <w:sz w:val="21"/>
                <w:szCs w:val="21"/>
              </w:rPr>
              <w:t>……</w:t>
            </w:r>
          </w:p>
        </w:tc>
        <w:tc>
          <w:tcPr>
            <w:tcW w:w="3127" w:type="dxa"/>
          </w:tcPr>
          <w:p w14:paraId="6E16CC9D">
            <w:pPr>
              <w:jc w:val="center"/>
              <w:rPr>
                <w:rFonts w:ascii="宋体" w:hAnsi="宋体" w:cs="宋体"/>
                <w:sz w:val="21"/>
                <w:szCs w:val="21"/>
              </w:rPr>
            </w:pPr>
          </w:p>
        </w:tc>
        <w:tc>
          <w:tcPr>
            <w:tcW w:w="1235" w:type="dxa"/>
            <w:vAlign w:val="center"/>
          </w:tcPr>
          <w:p w14:paraId="221EE859">
            <w:pPr>
              <w:jc w:val="center"/>
              <w:rPr>
                <w:rFonts w:ascii="宋体" w:hAnsi="宋体" w:cs="宋体"/>
                <w:sz w:val="21"/>
                <w:szCs w:val="21"/>
              </w:rPr>
            </w:pPr>
            <w:r>
              <w:rPr>
                <w:rFonts w:hint="eastAsia" w:ascii="宋体" w:hAnsi="宋体" w:cs="宋体"/>
                <w:sz w:val="21"/>
                <w:szCs w:val="21"/>
              </w:rPr>
              <w:t>/</w:t>
            </w:r>
          </w:p>
        </w:tc>
        <w:tc>
          <w:tcPr>
            <w:tcW w:w="1235" w:type="dxa"/>
          </w:tcPr>
          <w:p w14:paraId="01EFC7F8">
            <w:pPr>
              <w:jc w:val="center"/>
              <w:rPr>
                <w:rFonts w:ascii="宋体" w:hAnsi="宋体" w:cs="宋体"/>
                <w:sz w:val="21"/>
                <w:szCs w:val="21"/>
              </w:rPr>
            </w:pPr>
          </w:p>
        </w:tc>
        <w:tc>
          <w:tcPr>
            <w:tcW w:w="1235" w:type="dxa"/>
          </w:tcPr>
          <w:p w14:paraId="6BF4072C">
            <w:pPr>
              <w:jc w:val="center"/>
              <w:rPr>
                <w:rFonts w:ascii="宋体" w:hAnsi="宋体" w:cs="宋体"/>
                <w:sz w:val="21"/>
                <w:szCs w:val="21"/>
              </w:rPr>
            </w:pPr>
          </w:p>
        </w:tc>
      </w:tr>
      <w:tr w14:paraId="549B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9652752">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12</w:t>
            </w:r>
          </w:p>
        </w:tc>
        <w:tc>
          <w:tcPr>
            <w:tcW w:w="1557" w:type="dxa"/>
            <w:vAlign w:val="center"/>
          </w:tcPr>
          <w:p w14:paraId="64FF6DDF">
            <w:pPr>
              <w:jc w:val="center"/>
              <w:rPr>
                <w:rFonts w:ascii="宋体" w:hAnsi="宋体" w:cs="宋体"/>
                <w:sz w:val="21"/>
                <w:szCs w:val="21"/>
              </w:rPr>
            </w:pPr>
            <w:r>
              <w:rPr>
                <w:rFonts w:hint="eastAsia" w:ascii="宋体" w:hAnsi="宋体" w:cs="宋体"/>
                <w:sz w:val="21"/>
                <w:szCs w:val="21"/>
              </w:rPr>
              <w:t>总计</w:t>
            </w:r>
          </w:p>
        </w:tc>
        <w:tc>
          <w:tcPr>
            <w:tcW w:w="6832" w:type="dxa"/>
            <w:gridSpan w:val="4"/>
          </w:tcPr>
          <w:p w14:paraId="289E9DD8">
            <w:pPr>
              <w:rPr>
                <w:rFonts w:ascii="宋体" w:hAnsi="宋体" w:cs="宋体"/>
                <w:sz w:val="21"/>
                <w:szCs w:val="21"/>
              </w:rPr>
            </w:pPr>
          </w:p>
        </w:tc>
      </w:tr>
    </w:tbl>
    <w:p w14:paraId="1D873E64">
      <w:pPr>
        <w:snapToGrid w:val="0"/>
        <w:spacing w:line="500" w:lineRule="exact"/>
        <w:rPr>
          <w:rFonts w:ascii="宋体" w:hAnsi="宋体" w:cs="宋体"/>
          <w:sz w:val="24"/>
          <w:szCs w:val="28"/>
        </w:rPr>
      </w:pPr>
    </w:p>
    <w:p w14:paraId="6B7524DF">
      <w:pPr>
        <w:snapToGrid w:val="0"/>
        <w:spacing w:line="500" w:lineRule="exact"/>
        <w:ind w:firstLine="480" w:firstLineChars="200"/>
        <w:rPr>
          <w:rFonts w:ascii="宋体" w:hAnsi="宋体" w:cs="宋体"/>
          <w:sz w:val="24"/>
          <w:szCs w:val="28"/>
        </w:rPr>
      </w:pPr>
      <w:r>
        <w:rPr>
          <w:rFonts w:hint="eastAsia" w:ascii="宋体" w:hAnsi="宋体" w:cs="宋体"/>
          <w:sz w:val="24"/>
          <w:szCs w:val="28"/>
        </w:rPr>
        <w:t>注：1、供应商应完整填写本表。</w:t>
      </w:r>
    </w:p>
    <w:p w14:paraId="3B48FB09">
      <w:pPr>
        <w:snapToGrid w:val="0"/>
        <w:spacing w:line="500" w:lineRule="exact"/>
        <w:rPr>
          <w:rFonts w:ascii="宋体" w:hAnsi="宋体" w:cs="宋体"/>
          <w:sz w:val="24"/>
          <w:szCs w:val="28"/>
        </w:rPr>
      </w:pPr>
      <w:r>
        <w:rPr>
          <w:rFonts w:hint="eastAsia" w:ascii="宋体" w:hAnsi="宋体" w:cs="宋体"/>
          <w:sz w:val="24"/>
          <w:szCs w:val="28"/>
        </w:rPr>
        <w:t xml:space="preserve">        2、该表可扩展</w:t>
      </w:r>
      <w:bookmarkStart w:id="166" w:name="OLE_LINK1"/>
      <w:bookmarkStart w:id="167" w:name="OLE_LINK2"/>
      <w:r>
        <w:rPr>
          <w:rFonts w:hint="eastAsia" w:ascii="宋体" w:hAnsi="宋体" w:cs="宋体"/>
          <w:sz w:val="24"/>
          <w:szCs w:val="28"/>
        </w:rPr>
        <w:t>。</w:t>
      </w:r>
      <w:bookmarkEnd w:id="166"/>
      <w:bookmarkEnd w:id="167"/>
    </w:p>
    <w:p w14:paraId="620C63F7">
      <w:pPr>
        <w:snapToGrid w:val="0"/>
        <w:spacing w:line="400" w:lineRule="exact"/>
        <w:ind w:firstLine="480" w:firstLineChars="200"/>
        <w:rPr>
          <w:rFonts w:ascii="宋体" w:hAnsi="宋体" w:cs="宋体"/>
          <w:sz w:val="24"/>
          <w:szCs w:val="24"/>
        </w:rPr>
      </w:pPr>
      <w:r>
        <w:rPr>
          <w:rFonts w:hint="eastAsia" w:ascii="宋体" w:hAnsi="宋体" w:cs="宋体"/>
          <w:sz w:val="24"/>
          <w:szCs w:val="28"/>
        </w:rPr>
        <w:t xml:space="preserve">       </w:t>
      </w:r>
    </w:p>
    <w:p w14:paraId="74C946EB">
      <w:pPr>
        <w:pStyle w:val="13"/>
        <w:spacing w:line="360" w:lineRule="auto"/>
        <w:rPr>
          <w:rFonts w:ascii="宋体" w:hAnsi="宋体" w:cs="宋体"/>
          <w:sz w:val="24"/>
          <w:szCs w:val="24"/>
        </w:rPr>
      </w:pPr>
      <w:r>
        <w:rPr>
          <w:rFonts w:hint="eastAsia" w:ascii="宋体" w:hAnsi="宋体" w:cs="宋体"/>
          <w:sz w:val="24"/>
          <w:szCs w:val="24"/>
        </w:rPr>
        <w:t xml:space="preserve">            </w:t>
      </w:r>
    </w:p>
    <w:p w14:paraId="332C31B9">
      <w:pPr>
        <w:spacing w:line="400" w:lineRule="exact"/>
        <w:ind w:firstLine="480" w:firstLineChars="200"/>
        <w:rPr>
          <w:rFonts w:ascii="宋体" w:hAnsi="宋体" w:cs="宋体"/>
        </w:rPr>
      </w:pPr>
      <w:r>
        <w:rPr>
          <w:rFonts w:hint="eastAsia" w:ascii="宋体" w:hAnsi="宋体" w:cs="宋体"/>
          <w:sz w:val="24"/>
          <w:szCs w:val="24"/>
        </w:rPr>
        <w:t xml:space="preserve">                                          供应商名称（公章）或自然人签署：</w:t>
      </w:r>
    </w:p>
    <w:p w14:paraId="0B8FC5B1">
      <w:pPr>
        <w:spacing w:line="400" w:lineRule="exact"/>
        <w:ind w:right="480" w:firstLine="480" w:firstLineChars="200"/>
        <w:jc w:val="right"/>
        <w:rPr>
          <w:rFonts w:ascii="宋体" w:hAnsi="宋体" w:cs="宋体"/>
          <w:sz w:val="24"/>
          <w:szCs w:val="24"/>
        </w:rPr>
      </w:pPr>
      <w:r>
        <w:rPr>
          <w:rFonts w:hint="eastAsia" w:ascii="宋体" w:hAnsi="宋体" w:cs="宋体"/>
          <w:sz w:val="24"/>
          <w:szCs w:val="24"/>
        </w:rPr>
        <w:t>年     月    日</w:t>
      </w:r>
    </w:p>
    <w:p w14:paraId="06F3A2BE">
      <w:pPr>
        <w:snapToGrid w:val="0"/>
        <w:spacing w:line="360" w:lineRule="auto"/>
        <w:ind w:firstLine="480" w:firstLineChars="200"/>
        <w:rPr>
          <w:rFonts w:ascii="宋体" w:hAnsi="宋体" w:cs="宋体"/>
          <w:sz w:val="24"/>
          <w:szCs w:val="24"/>
          <w:bdr w:val="single" w:color="auto" w:sz="4" w:space="0"/>
        </w:rPr>
        <w:sectPr>
          <w:pgSz w:w="11907" w:h="16840"/>
          <w:pgMar w:top="1134" w:right="1191" w:bottom="1134" w:left="1304" w:header="544" w:footer="567" w:gutter="0"/>
          <w:cols w:space="0" w:num="1"/>
          <w:docGrid w:linePitch="380" w:charSpace="0"/>
        </w:sectPr>
      </w:pPr>
    </w:p>
    <w:p w14:paraId="74498902">
      <w:pPr>
        <w:pStyle w:val="3"/>
        <w:adjustRightInd w:val="0"/>
        <w:snapToGrid w:val="0"/>
        <w:spacing w:line="400" w:lineRule="exact"/>
        <w:rPr>
          <w:rFonts w:ascii="宋体" w:hAnsi="宋体" w:eastAsia="宋体" w:cs="宋体"/>
          <w:sz w:val="24"/>
        </w:rPr>
      </w:pPr>
      <w:bookmarkStart w:id="168" w:name="_Toc313008357"/>
      <w:bookmarkStart w:id="169" w:name="_Toc342913420"/>
      <w:bookmarkStart w:id="170" w:name="_Toc14073"/>
      <w:bookmarkStart w:id="171" w:name="_Toc22655"/>
      <w:bookmarkStart w:id="172" w:name="_Toc313888361"/>
      <w:bookmarkStart w:id="173" w:name="_Toc65660380"/>
      <w:bookmarkStart w:id="174" w:name="_Toc997"/>
      <w:r>
        <w:rPr>
          <w:rFonts w:hint="eastAsia" w:ascii="宋体" w:hAnsi="宋体" w:eastAsia="宋体" w:cs="宋体"/>
          <w:sz w:val="24"/>
        </w:rPr>
        <w:t>二、</w:t>
      </w:r>
      <w:bookmarkEnd w:id="168"/>
      <w:bookmarkEnd w:id="169"/>
      <w:bookmarkEnd w:id="170"/>
      <w:bookmarkEnd w:id="171"/>
      <w:bookmarkEnd w:id="172"/>
      <w:bookmarkEnd w:id="173"/>
      <w:r>
        <w:rPr>
          <w:rFonts w:hint="eastAsia" w:ascii="宋体" w:hAnsi="宋体" w:eastAsia="宋体" w:cs="宋体"/>
          <w:sz w:val="24"/>
        </w:rPr>
        <w:t>服务部分</w:t>
      </w:r>
      <w:bookmarkEnd w:id="174"/>
    </w:p>
    <w:p w14:paraId="6D5A85CB">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1B1CF916">
      <w:pPr>
        <w:spacing w:line="400" w:lineRule="exact"/>
        <w:ind w:firstLine="480" w:firstLineChars="200"/>
        <w:rPr>
          <w:rFonts w:ascii="宋体" w:hAnsi="宋体" w:cs="宋体"/>
          <w:sz w:val="24"/>
          <w:szCs w:val="24"/>
        </w:rPr>
      </w:pPr>
      <w:r>
        <w:rPr>
          <w:rFonts w:hint="eastAsia" w:ascii="宋体" w:hAnsi="宋体" w:cs="宋体"/>
          <w:sz w:val="24"/>
          <w:szCs w:val="24"/>
        </w:rPr>
        <w:t>项目号：</w:t>
      </w:r>
    </w:p>
    <w:p w14:paraId="075D6113">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4A7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F3C71BC">
            <w:pPr>
              <w:tabs>
                <w:tab w:val="left" w:pos="6300"/>
              </w:tabs>
              <w:snapToGrid w:val="0"/>
              <w:jc w:val="center"/>
              <w:outlineLvl w:val="0"/>
              <w:rPr>
                <w:rFonts w:ascii="宋体" w:hAnsi="宋体" w:cs="宋体"/>
                <w:b/>
                <w:sz w:val="21"/>
                <w:szCs w:val="21"/>
              </w:rPr>
            </w:pPr>
            <w:r>
              <w:rPr>
                <w:rFonts w:hint="eastAsia" w:ascii="宋体" w:hAnsi="宋体" w:cs="宋体"/>
                <w:b/>
                <w:sz w:val="21"/>
                <w:szCs w:val="21"/>
              </w:rPr>
              <w:t>序号</w:t>
            </w:r>
          </w:p>
        </w:tc>
        <w:tc>
          <w:tcPr>
            <w:tcW w:w="2844" w:type="dxa"/>
            <w:vAlign w:val="center"/>
          </w:tcPr>
          <w:p w14:paraId="6861D177">
            <w:pPr>
              <w:tabs>
                <w:tab w:val="left" w:pos="6300"/>
              </w:tabs>
              <w:snapToGrid w:val="0"/>
              <w:jc w:val="center"/>
              <w:outlineLvl w:val="0"/>
              <w:rPr>
                <w:rFonts w:ascii="宋体" w:hAnsi="宋体" w:cs="宋体"/>
                <w:b/>
                <w:sz w:val="21"/>
                <w:szCs w:val="21"/>
              </w:rPr>
            </w:pPr>
            <w:r>
              <w:rPr>
                <w:rFonts w:hint="eastAsia" w:ascii="宋体" w:hAnsi="宋体" w:cs="宋体"/>
                <w:b/>
                <w:sz w:val="21"/>
                <w:szCs w:val="21"/>
              </w:rPr>
              <w:t>采购需求</w:t>
            </w:r>
          </w:p>
        </w:tc>
        <w:tc>
          <w:tcPr>
            <w:tcW w:w="2952" w:type="dxa"/>
            <w:vAlign w:val="center"/>
          </w:tcPr>
          <w:p w14:paraId="601A1176">
            <w:pPr>
              <w:tabs>
                <w:tab w:val="left" w:pos="6300"/>
              </w:tabs>
              <w:snapToGrid w:val="0"/>
              <w:jc w:val="center"/>
              <w:outlineLvl w:val="0"/>
              <w:rPr>
                <w:rFonts w:ascii="宋体" w:hAnsi="宋体" w:cs="宋体"/>
                <w:b/>
                <w:sz w:val="21"/>
                <w:szCs w:val="21"/>
              </w:rPr>
            </w:pPr>
            <w:r>
              <w:rPr>
                <w:rFonts w:hint="eastAsia" w:ascii="宋体" w:hAnsi="宋体" w:cs="宋体"/>
                <w:b/>
                <w:sz w:val="21"/>
                <w:szCs w:val="21"/>
              </w:rPr>
              <w:t>响应情况</w:t>
            </w:r>
          </w:p>
        </w:tc>
        <w:tc>
          <w:tcPr>
            <w:tcW w:w="2212" w:type="dxa"/>
            <w:vAlign w:val="center"/>
          </w:tcPr>
          <w:p w14:paraId="02FBE8CE">
            <w:pPr>
              <w:tabs>
                <w:tab w:val="left" w:pos="6300"/>
              </w:tabs>
              <w:snapToGrid w:val="0"/>
              <w:jc w:val="center"/>
              <w:outlineLvl w:val="0"/>
              <w:rPr>
                <w:rFonts w:ascii="宋体" w:hAnsi="宋体" w:cs="宋体"/>
                <w:b/>
                <w:sz w:val="21"/>
                <w:szCs w:val="21"/>
              </w:rPr>
            </w:pPr>
            <w:r>
              <w:rPr>
                <w:rFonts w:hint="eastAsia" w:ascii="宋体" w:hAnsi="宋体" w:cs="宋体"/>
                <w:b/>
                <w:sz w:val="21"/>
                <w:szCs w:val="21"/>
              </w:rPr>
              <w:t>差异说明</w:t>
            </w:r>
          </w:p>
        </w:tc>
      </w:tr>
      <w:tr w14:paraId="4EA7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BA41A0">
            <w:pPr>
              <w:tabs>
                <w:tab w:val="left" w:pos="6300"/>
              </w:tabs>
              <w:snapToGrid w:val="0"/>
              <w:jc w:val="center"/>
              <w:outlineLvl w:val="0"/>
              <w:rPr>
                <w:rFonts w:ascii="宋体" w:hAnsi="宋体" w:cs="宋体"/>
                <w:sz w:val="21"/>
                <w:szCs w:val="21"/>
              </w:rPr>
            </w:pPr>
          </w:p>
        </w:tc>
        <w:tc>
          <w:tcPr>
            <w:tcW w:w="2844" w:type="dxa"/>
            <w:vAlign w:val="center"/>
          </w:tcPr>
          <w:p w14:paraId="09899B9F">
            <w:pPr>
              <w:tabs>
                <w:tab w:val="left" w:pos="6300"/>
              </w:tabs>
              <w:snapToGrid w:val="0"/>
              <w:jc w:val="center"/>
              <w:outlineLvl w:val="0"/>
              <w:rPr>
                <w:rFonts w:ascii="宋体" w:hAnsi="宋体" w:cs="宋体"/>
                <w:sz w:val="21"/>
                <w:szCs w:val="21"/>
              </w:rPr>
            </w:pPr>
          </w:p>
        </w:tc>
        <w:tc>
          <w:tcPr>
            <w:tcW w:w="2952" w:type="dxa"/>
            <w:vAlign w:val="center"/>
          </w:tcPr>
          <w:p w14:paraId="1D8206D3">
            <w:pPr>
              <w:tabs>
                <w:tab w:val="left" w:pos="6300"/>
              </w:tabs>
              <w:snapToGrid w:val="0"/>
              <w:jc w:val="center"/>
              <w:outlineLvl w:val="0"/>
              <w:rPr>
                <w:rFonts w:ascii="宋体" w:hAnsi="宋体" w:cs="宋体"/>
                <w:sz w:val="21"/>
                <w:szCs w:val="21"/>
              </w:rPr>
            </w:pPr>
            <w:r>
              <w:rPr>
                <w:rFonts w:hint="eastAsia" w:ascii="宋体" w:hAnsi="宋体" w:cs="宋体"/>
                <w:sz w:val="21"/>
                <w:szCs w:val="21"/>
              </w:rPr>
              <w:t>提醒：请注明技术参数或具体内容以及响应文件中技术参数或具体内容的位置（页码）</w:t>
            </w:r>
          </w:p>
        </w:tc>
        <w:tc>
          <w:tcPr>
            <w:tcW w:w="2212" w:type="dxa"/>
            <w:vAlign w:val="center"/>
          </w:tcPr>
          <w:p w14:paraId="238AD979">
            <w:pPr>
              <w:tabs>
                <w:tab w:val="left" w:pos="6300"/>
              </w:tabs>
              <w:snapToGrid w:val="0"/>
              <w:jc w:val="center"/>
              <w:outlineLvl w:val="0"/>
              <w:rPr>
                <w:rFonts w:ascii="宋体" w:hAnsi="宋体" w:cs="宋体"/>
                <w:sz w:val="21"/>
                <w:szCs w:val="21"/>
              </w:rPr>
            </w:pPr>
          </w:p>
        </w:tc>
      </w:tr>
      <w:tr w14:paraId="7118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D3E26F">
            <w:pPr>
              <w:tabs>
                <w:tab w:val="left" w:pos="6300"/>
              </w:tabs>
              <w:snapToGrid w:val="0"/>
              <w:jc w:val="center"/>
              <w:outlineLvl w:val="0"/>
              <w:rPr>
                <w:rFonts w:ascii="宋体" w:hAnsi="宋体" w:cs="宋体"/>
                <w:sz w:val="21"/>
                <w:szCs w:val="21"/>
              </w:rPr>
            </w:pPr>
          </w:p>
        </w:tc>
        <w:tc>
          <w:tcPr>
            <w:tcW w:w="2844" w:type="dxa"/>
            <w:vAlign w:val="center"/>
          </w:tcPr>
          <w:p w14:paraId="6F49248F">
            <w:pPr>
              <w:tabs>
                <w:tab w:val="left" w:pos="6300"/>
              </w:tabs>
              <w:snapToGrid w:val="0"/>
              <w:jc w:val="center"/>
              <w:outlineLvl w:val="0"/>
              <w:rPr>
                <w:rFonts w:ascii="宋体" w:hAnsi="宋体" w:cs="宋体"/>
                <w:sz w:val="21"/>
                <w:szCs w:val="21"/>
              </w:rPr>
            </w:pPr>
          </w:p>
        </w:tc>
        <w:tc>
          <w:tcPr>
            <w:tcW w:w="2952" w:type="dxa"/>
            <w:vAlign w:val="center"/>
          </w:tcPr>
          <w:p w14:paraId="57E94631">
            <w:pPr>
              <w:tabs>
                <w:tab w:val="left" w:pos="6300"/>
              </w:tabs>
              <w:snapToGrid w:val="0"/>
              <w:jc w:val="center"/>
              <w:outlineLvl w:val="0"/>
              <w:rPr>
                <w:rFonts w:ascii="宋体" w:hAnsi="宋体" w:cs="宋体"/>
                <w:sz w:val="21"/>
                <w:szCs w:val="21"/>
              </w:rPr>
            </w:pPr>
          </w:p>
        </w:tc>
        <w:tc>
          <w:tcPr>
            <w:tcW w:w="2212" w:type="dxa"/>
            <w:vAlign w:val="center"/>
          </w:tcPr>
          <w:p w14:paraId="1EA7ED32">
            <w:pPr>
              <w:tabs>
                <w:tab w:val="left" w:pos="6300"/>
              </w:tabs>
              <w:snapToGrid w:val="0"/>
              <w:jc w:val="center"/>
              <w:outlineLvl w:val="0"/>
              <w:rPr>
                <w:rFonts w:ascii="宋体" w:hAnsi="宋体" w:cs="宋体"/>
                <w:sz w:val="21"/>
                <w:szCs w:val="21"/>
              </w:rPr>
            </w:pPr>
          </w:p>
        </w:tc>
      </w:tr>
      <w:tr w14:paraId="65BA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A798183">
            <w:pPr>
              <w:tabs>
                <w:tab w:val="left" w:pos="6300"/>
              </w:tabs>
              <w:snapToGrid w:val="0"/>
              <w:jc w:val="center"/>
              <w:outlineLvl w:val="0"/>
              <w:rPr>
                <w:rFonts w:ascii="宋体" w:hAnsi="宋体" w:cs="宋体"/>
                <w:sz w:val="21"/>
                <w:szCs w:val="21"/>
              </w:rPr>
            </w:pPr>
          </w:p>
        </w:tc>
        <w:tc>
          <w:tcPr>
            <w:tcW w:w="2844" w:type="dxa"/>
            <w:vAlign w:val="center"/>
          </w:tcPr>
          <w:p w14:paraId="6A85579E">
            <w:pPr>
              <w:tabs>
                <w:tab w:val="left" w:pos="6300"/>
              </w:tabs>
              <w:snapToGrid w:val="0"/>
              <w:jc w:val="center"/>
              <w:outlineLvl w:val="0"/>
              <w:rPr>
                <w:rFonts w:ascii="宋体" w:hAnsi="宋体" w:cs="宋体"/>
                <w:sz w:val="21"/>
                <w:szCs w:val="21"/>
              </w:rPr>
            </w:pPr>
          </w:p>
        </w:tc>
        <w:tc>
          <w:tcPr>
            <w:tcW w:w="2952" w:type="dxa"/>
            <w:vAlign w:val="center"/>
          </w:tcPr>
          <w:p w14:paraId="202B3525">
            <w:pPr>
              <w:tabs>
                <w:tab w:val="left" w:pos="6300"/>
              </w:tabs>
              <w:snapToGrid w:val="0"/>
              <w:jc w:val="center"/>
              <w:outlineLvl w:val="0"/>
              <w:rPr>
                <w:rFonts w:ascii="宋体" w:hAnsi="宋体" w:cs="宋体"/>
                <w:sz w:val="21"/>
                <w:szCs w:val="21"/>
              </w:rPr>
            </w:pPr>
          </w:p>
        </w:tc>
        <w:tc>
          <w:tcPr>
            <w:tcW w:w="2212" w:type="dxa"/>
            <w:vAlign w:val="center"/>
          </w:tcPr>
          <w:p w14:paraId="74564B88">
            <w:pPr>
              <w:tabs>
                <w:tab w:val="left" w:pos="6300"/>
              </w:tabs>
              <w:snapToGrid w:val="0"/>
              <w:jc w:val="center"/>
              <w:outlineLvl w:val="0"/>
              <w:rPr>
                <w:rFonts w:ascii="宋体" w:hAnsi="宋体" w:cs="宋体"/>
                <w:sz w:val="21"/>
                <w:szCs w:val="21"/>
              </w:rPr>
            </w:pPr>
          </w:p>
        </w:tc>
      </w:tr>
      <w:tr w14:paraId="6957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F389F9">
            <w:pPr>
              <w:tabs>
                <w:tab w:val="left" w:pos="6300"/>
              </w:tabs>
              <w:snapToGrid w:val="0"/>
              <w:jc w:val="center"/>
              <w:outlineLvl w:val="0"/>
              <w:rPr>
                <w:rFonts w:ascii="宋体" w:hAnsi="宋体" w:cs="宋体"/>
                <w:sz w:val="21"/>
                <w:szCs w:val="21"/>
              </w:rPr>
            </w:pPr>
          </w:p>
        </w:tc>
        <w:tc>
          <w:tcPr>
            <w:tcW w:w="2844" w:type="dxa"/>
            <w:vAlign w:val="center"/>
          </w:tcPr>
          <w:p w14:paraId="3C816947">
            <w:pPr>
              <w:tabs>
                <w:tab w:val="left" w:pos="6300"/>
              </w:tabs>
              <w:snapToGrid w:val="0"/>
              <w:jc w:val="center"/>
              <w:outlineLvl w:val="0"/>
              <w:rPr>
                <w:rFonts w:ascii="宋体" w:hAnsi="宋体" w:cs="宋体"/>
                <w:sz w:val="21"/>
                <w:szCs w:val="21"/>
              </w:rPr>
            </w:pPr>
          </w:p>
        </w:tc>
        <w:tc>
          <w:tcPr>
            <w:tcW w:w="2952" w:type="dxa"/>
            <w:vAlign w:val="center"/>
          </w:tcPr>
          <w:p w14:paraId="5588C754">
            <w:pPr>
              <w:tabs>
                <w:tab w:val="left" w:pos="6300"/>
              </w:tabs>
              <w:snapToGrid w:val="0"/>
              <w:jc w:val="center"/>
              <w:outlineLvl w:val="0"/>
              <w:rPr>
                <w:rFonts w:ascii="宋体" w:hAnsi="宋体" w:cs="宋体"/>
                <w:sz w:val="21"/>
                <w:szCs w:val="21"/>
              </w:rPr>
            </w:pPr>
          </w:p>
        </w:tc>
        <w:tc>
          <w:tcPr>
            <w:tcW w:w="2212" w:type="dxa"/>
            <w:vAlign w:val="center"/>
          </w:tcPr>
          <w:p w14:paraId="49F32D44">
            <w:pPr>
              <w:tabs>
                <w:tab w:val="left" w:pos="6300"/>
              </w:tabs>
              <w:snapToGrid w:val="0"/>
              <w:jc w:val="center"/>
              <w:outlineLvl w:val="0"/>
              <w:rPr>
                <w:rFonts w:ascii="宋体" w:hAnsi="宋体" w:cs="宋体"/>
                <w:sz w:val="21"/>
                <w:szCs w:val="21"/>
              </w:rPr>
            </w:pPr>
          </w:p>
        </w:tc>
      </w:tr>
      <w:tr w14:paraId="7248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080DCE">
            <w:pPr>
              <w:tabs>
                <w:tab w:val="left" w:pos="6300"/>
              </w:tabs>
              <w:snapToGrid w:val="0"/>
              <w:jc w:val="center"/>
              <w:outlineLvl w:val="0"/>
              <w:rPr>
                <w:rFonts w:ascii="宋体" w:hAnsi="宋体" w:cs="宋体"/>
                <w:sz w:val="21"/>
                <w:szCs w:val="21"/>
              </w:rPr>
            </w:pPr>
          </w:p>
        </w:tc>
        <w:tc>
          <w:tcPr>
            <w:tcW w:w="2844" w:type="dxa"/>
            <w:vAlign w:val="center"/>
          </w:tcPr>
          <w:p w14:paraId="5E87BE6E">
            <w:pPr>
              <w:tabs>
                <w:tab w:val="left" w:pos="6300"/>
              </w:tabs>
              <w:snapToGrid w:val="0"/>
              <w:jc w:val="center"/>
              <w:outlineLvl w:val="0"/>
              <w:rPr>
                <w:rFonts w:ascii="宋体" w:hAnsi="宋体" w:cs="宋体"/>
                <w:sz w:val="21"/>
                <w:szCs w:val="21"/>
              </w:rPr>
            </w:pPr>
          </w:p>
        </w:tc>
        <w:tc>
          <w:tcPr>
            <w:tcW w:w="2952" w:type="dxa"/>
            <w:vAlign w:val="center"/>
          </w:tcPr>
          <w:p w14:paraId="55A95DCA">
            <w:pPr>
              <w:tabs>
                <w:tab w:val="left" w:pos="6300"/>
              </w:tabs>
              <w:snapToGrid w:val="0"/>
              <w:jc w:val="center"/>
              <w:outlineLvl w:val="0"/>
              <w:rPr>
                <w:rFonts w:ascii="宋体" w:hAnsi="宋体" w:cs="宋体"/>
                <w:sz w:val="21"/>
                <w:szCs w:val="21"/>
              </w:rPr>
            </w:pPr>
          </w:p>
        </w:tc>
        <w:tc>
          <w:tcPr>
            <w:tcW w:w="2212" w:type="dxa"/>
            <w:vAlign w:val="center"/>
          </w:tcPr>
          <w:p w14:paraId="7C088153">
            <w:pPr>
              <w:tabs>
                <w:tab w:val="left" w:pos="6300"/>
              </w:tabs>
              <w:snapToGrid w:val="0"/>
              <w:jc w:val="center"/>
              <w:outlineLvl w:val="0"/>
              <w:rPr>
                <w:rFonts w:ascii="宋体" w:hAnsi="宋体" w:cs="宋体"/>
                <w:sz w:val="21"/>
                <w:szCs w:val="21"/>
              </w:rPr>
            </w:pPr>
          </w:p>
        </w:tc>
      </w:tr>
      <w:tr w14:paraId="1EF0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CEBA34D">
            <w:pPr>
              <w:tabs>
                <w:tab w:val="left" w:pos="6300"/>
              </w:tabs>
              <w:snapToGrid w:val="0"/>
              <w:jc w:val="center"/>
              <w:outlineLvl w:val="0"/>
              <w:rPr>
                <w:rFonts w:ascii="宋体" w:hAnsi="宋体" w:cs="宋体"/>
                <w:sz w:val="21"/>
                <w:szCs w:val="21"/>
              </w:rPr>
            </w:pPr>
          </w:p>
        </w:tc>
        <w:tc>
          <w:tcPr>
            <w:tcW w:w="2844" w:type="dxa"/>
            <w:vAlign w:val="center"/>
          </w:tcPr>
          <w:p w14:paraId="77AB58BB">
            <w:pPr>
              <w:tabs>
                <w:tab w:val="left" w:pos="6300"/>
              </w:tabs>
              <w:snapToGrid w:val="0"/>
              <w:jc w:val="center"/>
              <w:outlineLvl w:val="0"/>
              <w:rPr>
                <w:rFonts w:ascii="宋体" w:hAnsi="宋体" w:cs="宋体"/>
                <w:sz w:val="21"/>
                <w:szCs w:val="21"/>
              </w:rPr>
            </w:pPr>
          </w:p>
        </w:tc>
        <w:tc>
          <w:tcPr>
            <w:tcW w:w="2952" w:type="dxa"/>
            <w:vAlign w:val="center"/>
          </w:tcPr>
          <w:p w14:paraId="1A4B8DB3">
            <w:pPr>
              <w:tabs>
                <w:tab w:val="left" w:pos="6300"/>
              </w:tabs>
              <w:snapToGrid w:val="0"/>
              <w:jc w:val="center"/>
              <w:outlineLvl w:val="0"/>
              <w:rPr>
                <w:rFonts w:ascii="宋体" w:hAnsi="宋体" w:cs="宋体"/>
                <w:sz w:val="21"/>
                <w:szCs w:val="21"/>
              </w:rPr>
            </w:pPr>
          </w:p>
        </w:tc>
        <w:tc>
          <w:tcPr>
            <w:tcW w:w="2212" w:type="dxa"/>
            <w:vAlign w:val="center"/>
          </w:tcPr>
          <w:p w14:paraId="21C5683A">
            <w:pPr>
              <w:tabs>
                <w:tab w:val="left" w:pos="6300"/>
              </w:tabs>
              <w:snapToGrid w:val="0"/>
              <w:jc w:val="center"/>
              <w:outlineLvl w:val="0"/>
              <w:rPr>
                <w:rFonts w:ascii="宋体" w:hAnsi="宋体" w:cs="宋体"/>
                <w:sz w:val="21"/>
                <w:szCs w:val="21"/>
              </w:rPr>
            </w:pPr>
          </w:p>
        </w:tc>
      </w:tr>
      <w:tr w14:paraId="3368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46C674C">
            <w:pPr>
              <w:tabs>
                <w:tab w:val="left" w:pos="6300"/>
              </w:tabs>
              <w:snapToGrid w:val="0"/>
              <w:jc w:val="center"/>
              <w:outlineLvl w:val="0"/>
              <w:rPr>
                <w:rFonts w:ascii="宋体" w:hAnsi="宋体" w:cs="宋体"/>
                <w:sz w:val="21"/>
                <w:szCs w:val="21"/>
              </w:rPr>
            </w:pPr>
          </w:p>
        </w:tc>
        <w:tc>
          <w:tcPr>
            <w:tcW w:w="2844" w:type="dxa"/>
            <w:vAlign w:val="center"/>
          </w:tcPr>
          <w:p w14:paraId="45F09851">
            <w:pPr>
              <w:tabs>
                <w:tab w:val="left" w:pos="6300"/>
              </w:tabs>
              <w:snapToGrid w:val="0"/>
              <w:jc w:val="center"/>
              <w:outlineLvl w:val="0"/>
              <w:rPr>
                <w:rFonts w:ascii="宋体" w:hAnsi="宋体" w:cs="宋体"/>
                <w:sz w:val="21"/>
                <w:szCs w:val="21"/>
              </w:rPr>
            </w:pPr>
          </w:p>
        </w:tc>
        <w:tc>
          <w:tcPr>
            <w:tcW w:w="2952" w:type="dxa"/>
            <w:vAlign w:val="center"/>
          </w:tcPr>
          <w:p w14:paraId="35F776A6">
            <w:pPr>
              <w:tabs>
                <w:tab w:val="left" w:pos="6300"/>
              </w:tabs>
              <w:snapToGrid w:val="0"/>
              <w:jc w:val="center"/>
              <w:outlineLvl w:val="0"/>
              <w:rPr>
                <w:rFonts w:ascii="宋体" w:hAnsi="宋体" w:cs="宋体"/>
                <w:sz w:val="21"/>
                <w:szCs w:val="21"/>
              </w:rPr>
            </w:pPr>
          </w:p>
        </w:tc>
        <w:tc>
          <w:tcPr>
            <w:tcW w:w="2212" w:type="dxa"/>
            <w:vAlign w:val="center"/>
          </w:tcPr>
          <w:p w14:paraId="21331357">
            <w:pPr>
              <w:tabs>
                <w:tab w:val="left" w:pos="6300"/>
              </w:tabs>
              <w:snapToGrid w:val="0"/>
              <w:jc w:val="center"/>
              <w:outlineLvl w:val="0"/>
              <w:rPr>
                <w:rFonts w:ascii="宋体" w:hAnsi="宋体" w:cs="宋体"/>
                <w:sz w:val="21"/>
                <w:szCs w:val="21"/>
              </w:rPr>
            </w:pPr>
          </w:p>
        </w:tc>
      </w:tr>
      <w:tr w14:paraId="4393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C6C027">
            <w:pPr>
              <w:tabs>
                <w:tab w:val="left" w:pos="6300"/>
              </w:tabs>
              <w:snapToGrid w:val="0"/>
              <w:jc w:val="center"/>
              <w:outlineLvl w:val="0"/>
              <w:rPr>
                <w:rFonts w:ascii="宋体" w:hAnsi="宋体" w:cs="宋体"/>
                <w:sz w:val="21"/>
                <w:szCs w:val="21"/>
              </w:rPr>
            </w:pPr>
          </w:p>
        </w:tc>
        <w:tc>
          <w:tcPr>
            <w:tcW w:w="2844" w:type="dxa"/>
            <w:vAlign w:val="center"/>
          </w:tcPr>
          <w:p w14:paraId="178308AE">
            <w:pPr>
              <w:tabs>
                <w:tab w:val="left" w:pos="6300"/>
              </w:tabs>
              <w:snapToGrid w:val="0"/>
              <w:jc w:val="center"/>
              <w:outlineLvl w:val="0"/>
              <w:rPr>
                <w:rFonts w:ascii="宋体" w:hAnsi="宋体" w:cs="宋体"/>
                <w:sz w:val="21"/>
                <w:szCs w:val="21"/>
              </w:rPr>
            </w:pPr>
          </w:p>
        </w:tc>
        <w:tc>
          <w:tcPr>
            <w:tcW w:w="2952" w:type="dxa"/>
            <w:vAlign w:val="center"/>
          </w:tcPr>
          <w:p w14:paraId="0B45EB5B">
            <w:pPr>
              <w:tabs>
                <w:tab w:val="left" w:pos="6300"/>
              </w:tabs>
              <w:snapToGrid w:val="0"/>
              <w:jc w:val="center"/>
              <w:outlineLvl w:val="0"/>
              <w:rPr>
                <w:rFonts w:ascii="宋体" w:hAnsi="宋体" w:cs="宋体"/>
                <w:sz w:val="21"/>
                <w:szCs w:val="21"/>
              </w:rPr>
            </w:pPr>
          </w:p>
        </w:tc>
        <w:tc>
          <w:tcPr>
            <w:tcW w:w="2212" w:type="dxa"/>
            <w:vAlign w:val="center"/>
          </w:tcPr>
          <w:p w14:paraId="1C08D4B4">
            <w:pPr>
              <w:tabs>
                <w:tab w:val="left" w:pos="6300"/>
              </w:tabs>
              <w:snapToGrid w:val="0"/>
              <w:jc w:val="center"/>
              <w:outlineLvl w:val="0"/>
              <w:rPr>
                <w:rFonts w:ascii="宋体" w:hAnsi="宋体" w:cs="宋体"/>
                <w:sz w:val="21"/>
                <w:szCs w:val="21"/>
              </w:rPr>
            </w:pPr>
          </w:p>
        </w:tc>
      </w:tr>
      <w:tr w14:paraId="2288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6931CB0">
            <w:pPr>
              <w:tabs>
                <w:tab w:val="left" w:pos="6300"/>
              </w:tabs>
              <w:snapToGrid w:val="0"/>
              <w:jc w:val="center"/>
              <w:outlineLvl w:val="0"/>
              <w:rPr>
                <w:rFonts w:ascii="宋体" w:hAnsi="宋体" w:cs="宋体"/>
                <w:sz w:val="21"/>
                <w:szCs w:val="21"/>
              </w:rPr>
            </w:pPr>
          </w:p>
        </w:tc>
        <w:tc>
          <w:tcPr>
            <w:tcW w:w="2844" w:type="dxa"/>
            <w:vAlign w:val="center"/>
          </w:tcPr>
          <w:p w14:paraId="5C096AA3">
            <w:pPr>
              <w:tabs>
                <w:tab w:val="left" w:pos="6300"/>
              </w:tabs>
              <w:snapToGrid w:val="0"/>
              <w:jc w:val="center"/>
              <w:outlineLvl w:val="0"/>
              <w:rPr>
                <w:rFonts w:ascii="宋体" w:hAnsi="宋体" w:cs="宋体"/>
                <w:sz w:val="21"/>
                <w:szCs w:val="21"/>
              </w:rPr>
            </w:pPr>
          </w:p>
        </w:tc>
        <w:tc>
          <w:tcPr>
            <w:tcW w:w="2952" w:type="dxa"/>
            <w:vAlign w:val="center"/>
          </w:tcPr>
          <w:p w14:paraId="53E0EEDA">
            <w:pPr>
              <w:tabs>
                <w:tab w:val="left" w:pos="6300"/>
              </w:tabs>
              <w:snapToGrid w:val="0"/>
              <w:jc w:val="center"/>
              <w:outlineLvl w:val="0"/>
              <w:rPr>
                <w:rFonts w:ascii="宋体" w:hAnsi="宋体" w:cs="宋体"/>
                <w:sz w:val="21"/>
                <w:szCs w:val="21"/>
              </w:rPr>
            </w:pPr>
          </w:p>
        </w:tc>
        <w:tc>
          <w:tcPr>
            <w:tcW w:w="2212" w:type="dxa"/>
            <w:vAlign w:val="center"/>
          </w:tcPr>
          <w:p w14:paraId="33B70707">
            <w:pPr>
              <w:tabs>
                <w:tab w:val="left" w:pos="6300"/>
              </w:tabs>
              <w:snapToGrid w:val="0"/>
              <w:jc w:val="center"/>
              <w:outlineLvl w:val="0"/>
              <w:rPr>
                <w:rFonts w:ascii="宋体" w:hAnsi="宋体" w:cs="宋体"/>
                <w:sz w:val="21"/>
                <w:szCs w:val="21"/>
              </w:rPr>
            </w:pPr>
          </w:p>
        </w:tc>
      </w:tr>
      <w:tr w14:paraId="674B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F0E6CA">
            <w:pPr>
              <w:tabs>
                <w:tab w:val="left" w:pos="6300"/>
              </w:tabs>
              <w:snapToGrid w:val="0"/>
              <w:jc w:val="center"/>
              <w:outlineLvl w:val="0"/>
              <w:rPr>
                <w:rFonts w:ascii="宋体" w:hAnsi="宋体" w:cs="宋体"/>
                <w:sz w:val="21"/>
                <w:szCs w:val="21"/>
              </w:rPr>
            </w:pPr>
          </w:p>
        </w:tc>
        <w:tc>
          <w:tcPr>
            <w:tcW w:w="2844" w:type="dxa"/>
            <w:vAlign w:val="center"/>
          </w:tcPr>
          <w:p w14:paraId="1AB33877">
            <w:pPr>
              <w:tabs>
                <w:tab w:val="left" w:pos="6300"/>
              </w:tabs>
              <w:snapToGrid w:val="0"/>
              <w:jc w:val="center"/>
              <w:outlineLvl w:val="0"/>
              <w:rPr>
                <w:rFonts w:ascii="宋体" w:hAnsi="宋体" w:cs="宋体"/>
                <w:sz w:val="21"/>
                <w:szCs w:val="21"/>
              </w:rPr>
            </w:pPr>
          </w:p>
        </w:tc>
        <w:tc>
          <w:tcPr>
            <w:tcW w:w="2952" w:type="dxa"/>
            <w:vAlign w:val="center"/>
          </w:tcPr>
          <w:p w14:paraId="41DC406C">
            <w:pPr>
              <w:tabs>
                <w:tab w:val="left" w:pos="6300"/>
              </w:tabs>
              <w:snapToGrid w:val="0"/>
              <w:jc w:val="center"/>
              <w:outlineLvl w:val="0"/>
              <w:rPr>
                <w:rFonts w:ascii="宋体" w:hAnsi="宋体" w:cs="宋体"/>
                <w:sz w:val="21"/>
                <w:szCs w:val="21"/>
              </w:rPr>
            </w:pPr>
          </w:p>
        </w:tc>
        <w:tc>
          <w:tcPr>
            <w:tcW w:w="2212" w:type="dxa"/>
            <w:vAlign w:val="center"/>
          </w:tcPr>
          <w:p w14:paraId="33B4D0B0">
            <w:pPr>
              <w:tabs>
                <w:tab w:val="left" w:pos="6300"/>
              </w:tabs>
              <w:snapToGrid w:val="0"/>
              <w:jc w:val="center"/>
              <w:outlineLvl w:val="0"/>
              <w:rPr>
                <w:rFonts w:ascii="宋体" w:hAnsi="宋体" w:cs="宋体"/>
                <w:sz w:val="21"/>
                <w:szCs w:val="21"/>
              </w:rPr>
            </w:pPr>
          </w:p>
        </w:tc>
      </w:tr>
    </w:tbl>
    <w:p w14:paraId="2DEB97A0">
      <w:pPr>
        <w:spacing w:line="400" w:lineRule="exact"/>
        <w:ind w:firstLine="480" w:firstLineChars="20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7202994E">
      <w:pPr>
        <w:spacing w:line="500" w:lineRule="exact"/>
        <w:rPr>
          <w:rFonts w:ascii="宋体" w:hAnsi="宋体" w:cs="宋体"/>
          <w:sz w:val="24"/>
          <w:szCs w:val="28"/>
        </w:rPr>
      </w:pPr>
      <w:r>
        <w:rPr>
          <w:rFonts w:hint="eastAsia" w:ascii="宋体" w:hAnsi="宋体" w:cs="宋体"/>
          <w:sz w:val="24"/>
          <w:szCs w:val="28"/>
        </w:rPr>
        <w:t xml:space="preserve">    </w:t>
      </w:r>
    </w:p>
    <w:p w14:paraId="26E5DD5F">
      <w:pPr>
        <w:spacing w:line="400" w:lineRule="exact"/>
        <w:ind w:firstLine="480" w:firstLineChars="200"/>
        <w:rPr>
          <w:rFonts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5D7B340E">
      <w:pPr>
        <w:tabs>
          <w:tab w:val="left" w:pos="6300"/>
        </w:tabs>
        <w:snapToGrid w:val="0"/>
        <w:spacing w:line="500" w:lineRule="exact"/>
        <w:ind w:firstLine="570"/>
        <w:jc w:val="right"/>
        <w:rPr>
          <w:rFonts w:ascii="宋体" w:hAnsi="宋体" w:cs="宋体"/>
          <w:sz w:val="24"/>
        </w:rPr>
      </w:pPr>
      <w:r>
        <w:rPr>
          <w:rFonts w:hint="eastAsia" w:ascii="宋体" w:hAnsi="宋体" w:cs="宋体"/>
          <w:sz w:val="24"/>
          <w:szCs w:val="28"/>
        </w:rPr>
        <w:t xml:space="preserve">                                            年     月     日</w:t>
      </w:r>
    </w:p>
    <w:p w14:paraId="5132A2B7">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3474F7D0">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谈判项目服务需求”中所列条款进行比较和响应；</w:t>
      </w:r>
    </w:p>
    <w:p w14:paraId="043320D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2、本表可扩展。</w:t>
      </w:r>
    </w:p>
    <w:p w14:paraId="0194D414">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sz w:val="24"/>
          <w:szCs w:val="24"/>
        </w:rPr>
        <w:t>（二）其他资料</w:t>
      </w:r>
    </w:p>
    <w:p w14:paraId="0C4B3109">
      <w:pPr>
        <w:pStyle w:val="3"/>
        <w:adjustRightInd w:val="0"/>
        <w:snapToGrid w:val="0"/>
        <w:spacing w:line="400" w:lineRule="exact"/>
        <w:rPr>
          <w:rFonts w:ascii="宋体" w:hAnsi="宋体" w:eastAsia="宋体" w:cs="宋体"/>
          <w:sz w:val="24"/>
        </w:rPr>
      </w:pPr>
      <w:r>
        <w:rPr>
          <w:rFonts w:hint="eastAsia" w:ascii="宋体" w:hAnsi="宋体" w:eastAsia="宋体" w:cs="宋体"/>
          <w:b w:val="0"/>
        </w:rPr>
        <w:br w:type="page"/>
      </w:r>
      <w:bookmarkStart w:id="175" w:name="_Toc24995"/>
      <w:bookmarkStart w:id="176" w:name="_Toc32339"/>
      <w:bookmarkStart w:id="177" w:name="_Toc65660381"/>
      <w:bookmarkStart w:id="178" w:name="_Toc32158"/>
      <w:bookmarkStart w:id="179" w:name="_Toc313008358"/>
      <w:bookmarkStart w:id="180" w:name="_Toc342913421"/>
      <w:bookmarkStart w:id="181" w:name="_Toc313888362"/>
      <w:r>
        <w:rPr>
          <w:rFonts w:hint="eastAsia" w:ascii="宋体" w:hAnsi="宋体" w:eastAsia="宋体" w:cs="宋体"/>
          <w:sz w:val="24"/>
        </w:rPr>
        <w:t>三、商务部分</w:t>
      </w:r>
      <w:bookmarkEnd w:id="175"/>
      <w:bookmarkEnd w:id="176"/>
      <w:bookmarkEnd w:id="177"/>
      <w:bookmarkEnd w:id="178"/>
    </w:p>
    <w:p w14:paraId="66F9C81A">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72B63434">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14:paraId="0D1F4E21">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4F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4202B14B">
            <w:pPr>
              <w:tabs>
                <w:tab w:val="left" w:pos="6300"/>
              </w:tabs>
              <w:snapToGrid w:val="0"/>
              <w:jc w:val="center"/>
              <w:outlineLvl w:val="0"/>
              <w:rPr>
                <w:rFonts w:ascii="宋体" w:hAnsi="宋体" w:cs="宋体"/>
                <w:b/>
                <w:sz w:val="21"/>
                <w:szCs w:val="24"/>
              </w:rPr>
            </w:pPr>
            <w:r>
              <w:rPr>
                <w:rFonts w:hint="eastAsia" w:ascii="宋体" w:hAnsi="宋体" w:cs="宋体"/>
                <w:b/>
                <w:sz w:val="21"/>
                <w:szCs w:val="24"/>
              </w:rPr>
              <w:t>序号</w:t>
            </w:r>
          </w:p>
        </w:tc>
        <w:tc>
          <w:tcPr>
            <w:tcW w:w="3184" w:type="dxa"/>
            <w:vAlign w:val="center"/>
          </w:tcPr>
          <w:p w14:paraId="2352C2B3">
            <w:pPr>
              <w:tabs>
                <w:tab w:val="left" w:pos="6300"/>
              </w:tabs>
              <w:snapToGrid w:val="0"/>
              <w:jc w:val="center"/>
              <w:outlineLvl w:val="0"/>
              <w:rPr>
                <w:rFonts w:ascii="宋体" w:hAnsi="宋体" w:cs="宋体"/>
                <w:b/>
                <w:sz w:val="21"/>
                <w:szCs w:val="24"/>
              </w:rPr>
            </w:pPr>
            <w:r>
              <w:rPr>
                <w:rFonts w:hint="eastAsia" w:ascii="宋体" w:hAnsi="宋体" w:cs="宋体"/>
                <w:b/>
                <w:sz w:val="21"/>
                <w:szCs w:val="24"/>
              </w:rPr>
              <w:t>采购需求</w:t>
            </w:r>
          </w:p>
        </w:tc>
        <w:tc>
          <w:tcPr>
            <w:tcW w:w="2438" w:type="dxa"/>
            <w:vAlign w:val="center"/>
          </w:tcPr>
          <w:p w14:paraId="7AD6B05F">
            <w:pPr>
              <w:tabs>
                <w:tab w:val="left" w:pos="6300"/>
              </w:tabs>
              <w:snapToGrid w:val="0"/>
              <w:jc w:val="center"/>
              <w:outlineLvl w:val="0"/>
              <w:rPr>
                <w:rFonts w:ascii="宋体" w:hAnsi="宋体" w:cs="宋体"/>
                <w:b/>
                <w:sz w:val="21"/>
                <w:szCs w:val="24"/>
              </w:rPr>
            </w:pPr>
            <w:r>
              <w:rPr>
                <w:rFonts w:hint="eastAsia" w:ascii="宋体" w:hAnsi="宋体" w:cs="宋体"/>
                <w:b/>
                <w:sz w:val="21"/>
                <w:szCs w:val="24"/>
              </w:rPr>
              <w:t>响应情况</w:t>
            </w:r>
          </w:p>
        </w:tc>
        <w:tc>
          <w:tcPr>
            <w:tcW w:w="2359" w:type="dxa"/>
            <w:vAlign w:val="center"/>
          </w:tcPr>
          <w:p w14:paraId="2B8C37CA">
            <w:pPr>
              <w:tabs>
                <w:tab w:val="left" w:pos="6300"/>
              </w:tabs>
              <w:snapToGrid w:val="0"/>
              <w:jc w:val="center"/>
              <w:outlineLvl w:val="0"/>
              <w:rPr>
                <w:rFonts w:ascii="宋体" w:hAnsi="宋体" w:cs="宋体"/>
                <w:b/>
                <w:sz w:val="21"/>
                <w:szCs w:val="24"/>
              </w:rPr>
            </w:pPr>
            <w:r>
              <w:rPr>
                <w:rFonts w:hint="eastAsia" w:ascii="宋体" w:hAnsi="宋体" w:cs="宋体"/>
                <w:b/>
                <w:sz w:val="21"/>
                <w:szCs w:val="21"/>
              </w:rPr>
              <w:t>差异说明</w:t>
            </w:r>
          </w:p>
        </w:tc>
      </w:tr>
      <w:tr w14:paraId="5EC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3B632E9E">
            <w:pPr>
              <w:tabs>
                <w:tab w:val="left" w:pos="6300"/>
              </w:tabs>
              <w:snapToGrid w:val="0"/>
              <w:jc w:val="center"/>
              <w:outlineLvl w:val="0"/>
              <w:rPr>
                <w:rFonts w:ascii="宋体" w:hAnsi="宋体" w:cs="宋体"/>
                <w:sz w:val="21"/>
                <w:szCs w:val="24"/>
              </w:rPr>
            </w:pPr>
          </w:p>
        </w:tc>
        <w:tc>
          <w:tcPr>
            <w:tcW w:w="3184" w:type="dxa"/>
            <w:vAlign w:val="center"/>
          </w:tcPr>
          <w:p w14:paraId="3341D16E">
            <w:pPr>
              <w:tabs>
                <w:tab w:val="left" w:pos="6300"/>
              </w:tabs>
              <w:snapToGrid w:val="0"/>
              <w:jc w:val="center"/>
              <w:outlineLvl w:val="0"/>
              <w:rPr>
                <w:rFonts w:ascii="宋体" w:hAnsi="宋体" w:cs="宋体"/>
                <w:sz w:val="21"/>
                <w:szCs w:val="24"/>
              </w:rPr>
            </w:pPr>
          </w:p>
        </w:tc>
        <w:tc>
          <w:tcPr>
            <w:tcW w:w="2438" w:type="dxa"/>
            <w:vAlign w:val="center"/>
          </w:tcPr>
          <w:p w14:paraId="0C3B96DF">
            <w:pPr>
              <w:tabs>
                <w:tab w:val="left" w:pos="6300"/>
              </w:tabs>
              <w:snapToGrid w:val="0"/>
              <w:jc w:val="center"/>
              <w:outlineLvl w:val="0"/>
              <w:rPr>
                <w:rFonts w:ascii="宋体" w:hAnsi="宋体" w:cs="宋体"/>
                <w:sz w:val="21"/>
                <w:szCs w:val="24"/>
              </w:rPr>
            </w:pPr>
            <w:r>
              <w:rPr>
                <w:rFonts w:hint="eastAsia" w:ascii="宋体" w:hAnsi="宋体" w:cs="宋体"/>
                <w:sz w:val="21"/>
                <w:szCs w:val="24"/>
              </w:rPr>
              <w:t>提醒：请注明具体内容以及响应文件中具体内容的位置（页码）</w:t>
            </w:r>
          </w:p>
        </w:tc>
        <w:tc>
          <w:tcPr>
            <w:tcW w:w="2359" w:type="dxa"/>
            <w:vAlign w:val="center"/>
          </w:tcPr>
          <w:p w14:paraId="379B73EA">
            <w:pPr>
              <w:tabs>
                <w:tab w:val="left" w:pos="6300"/>
              </w:tabs>
              <w:snapToGrid w:val="0"/>
              <w:jc w:val="center"/>
              <w:outlineLvl w:val="0"/>
              <w:rPr>
                <w:rFonts w:ascii="宋体" w:hAnsi="宋体" w:cs="宋体"/>
                <w:sz w:val="21"/>
                <w:szCs w:val="24"/>
              </w:rPr>
            </w:pPr>
          </w:p>
        </w:tc>
      </w:tr>
      <w:tr w14:paraId="4C7B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60A89DA4">
            <w:pPr>
              <w:tabs>
                <w:tab w:val="left" w:pos="6300"/>
              </w:tabs>
              <w:snapToGrid w:val="0"/>
              <w:jc w:val="center"/>
              <w:outlineLvl w:val="0"/>
              <w:rPr>
                <w:rFonts w:ascii="宋体" w:hAnsi="宋体" w:cs="宋体"/>
                <w:sz w:val="21"/>
                <w:szCs w:val="24"/>
              </w:rPr>
            </w:pPr>
          </w:p>
        </w:tc>
        <w:tc>
          <w:tcPr>
            <w:tcW w:w="3184" w:type="dxa"/>
            <w:vAlign w:val="center"/>
          </w:tcPr>
          <w:p w14:paraId="46C3FC0F">
            <w:pPr>
              <w:tabs>
                <w:tab w:val="left" w:pos="6300"/>
              </w:tabs>
              <w:snapToGrid w:val="0"/>
              <w:jc w:val="center"/>
              <w:outlineLvl w:val="0"/>
              <w:rPr>
                <w:rFonts w:ascii="宋体" w:hAnsi="宋体" w:cs="宋体"/>
                <w:sz w:val="21"/>
                <w:szCs w:val="24"/>
              </w:rPr>
            </w:pPr>
          </w:p>
        </w:tc>
        <w:tc>
          <w:tcPr>
            <w:tcW w:w="2438" w:type="dxa"/>
            <w:vAlign w:val="center"/>
          </w:tcPr>
          <w:p w14:paraId="5E4F1909">
            <w:pPr>
              <w:tabs>
                <w:tab w:val="left" w:pos="6300"/>
              </w:tabs>
              <w:snapToGrid w:val="0"/>
              <w:jc w:val="center"/>
              <w:outlineLvl w:val="0"/>
              <w:rPr>
                <w:rFonts w:ascii="宋体" w:hAnsi="宋体" w:cs="宋体"/>
                <w:sz w:val="21"/>
                <w:szCs w:val="24"/>
              </w:rPr>
            </w:pPr>
          </w:p>
        </w:tc>
        <w:tc>
          <w:tcPr>
            <w:tcW w:w="2359" w:type="dxa"/>
            <w:vAlign w:val="center"/>
          </w:tcPr>
          <w:p w14:paraId="1F90DA46">
            <w:pPr>
              <w:tabs>
                <w:tab w:val="left" w:pos="6300"/>
              </w:tabs>
              <w:snapToGrid w:val="0"/>
              <w:jc w:val="center"/>
              <w:outlineLvl w:val="0"/>
              <w:rPr>
                <w:rFonts w:ascii="宋体" w:hAnsi="宋体" w:cs="宋体"/>
                <w:sz w:val="21"/>
                <w:szCs w:val="24"/>
              </w:rPr>
            </w:pPr>
          </w:p>
        </w:tc>
      </w:tr>
      <w:tr w14:paraId="0ED9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5FD11A16">
            <w:pPr>
              <w:tabs>
                <w:tab w:val="left" w:pos="6300"/>
              </w:tabs>
              <w:snapToGrid w:val="0"/>
              <w:jc w:val="center"/>
              <w:outlineLvl w:val="0"/>
              <w:rPr>
                <w:rFonts w:ascii="宋体" w:hAnsi="宋体" w:cs="宋体"/>
                <w:sz w:val="21"/>
                <w:szCs w:val="24"/>
              </w:rPr>
            </w:pPr>
          </w:p>
        </w:tc>
        <w:tc>
          <w:tcPr>
            <w:tcW w:w="3184" w:type="dxa"/>
            <w:vAlign w:val="center"/>
          </w:tcPr>
          <w:p w14:paraId="00E308FE">
            <w:pPr>
              <w:tabs>
                <w:tab w:val="left" w:pos="6300"/>
              </w:tabs>
              <w:snapToGrid w:val="0"/>
              <w:jc w:val="center"/>
              <w:outlineLvl w:val="0"/>
              <w:rPr>
                <w:rFonts w:ascii="宋体" w:hAnsi="宋体" w:cs="宋体"/>
                <w:sz w:val="21"/>
                <w:szCs w:val="24"/>
              </w:rPr>
            </w:pPr>
          </w:p>
        </w:tc>
        <w:tc>
          <w:tcPr>
            <w:tcW w:w="2438" w:type="dxa"/>
            <w:vAlign w:val="center"/>
          </w:tcPr>
          <w:p w14:paraId="3AD49CF3">
            <w:pPr>
              <w:tabs>
                <w:tab w:val="left" w:pos="6300"/>
              </w:tabs>
              <w:snapToGrid w:val="0"/>
              <w:jc w:val="center"/>
              <w:outlineLvl w:val="0"/>
              <w:rPr>
                <w:rFonts w:ascii="宋体" w:hAnsi="宋体" w:cs="宋体"/>
                <w:sz w:val="21"/>
                <w:szCs w:val="24"/>
              </w:rPr>
            </w:pPr>
          </w:p>
        </w:tc>
        <w:tc>
          <w:tcPr>
            <w:tcW w:w="2359" w:type="dxa"/>
            <w:vAlign w:val="center"/>
          </w:tcPr>
          <w:p w14:paraId="3D9E316E">
            <w:pPr>
              <w:tabs>
                <w:tab w:val="left" w:pos="6300"/>
              </w:tabs>
              <w:snapToGrid w:val="0"/>
              <w:jc w:val="center"/>
              <w:outlineLvl w:val="0"/>
              <w:rPr>
                <w:rFonts w:ascii="宋体" w:hAnsi="宋体" w:cs="宋体"/>
                <w:sz w:val="21"/>
                <w:szCs w:val="24"/>
              </w:rPr>
            </w:pPr>
          </w:p>
        </w:tc>
      </w:tr>
      <w:tr w14:paraId="3D1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1A543B9F">
            <w:pPr>
              <w:tabs>
                <w:tab w:val="left" w:pos="6300"/>
              </w:tabs>
              <w:snapToGrid w:val="0"/>
              <w:jc w:val="center"/>
              <w:outlineLvl w:val="0"/>
              <w:rPr>
                <w:rFonts w:ascii="宋体" w:hAnsi="宋体" w:cs="宋体"/>
                <w:sz w:val="21"/>
                <w:szCs w:val="24"/>
              </w:rPr>
            </w:pPr>
          </w:p>
        </w:tc>
        <w:tc>
          <w:tcPr>
            <w:tcW w:w="3184" w:type="dxa"/>
            <w:vAlign w:val="center"/>
          </w:tcPr>
          <w:p w14:paraId="36C567E2">
            <w:pPr>
              <w:tabs>
                <w:tab w:val="left" w:pos="6300"/>
              </w:tabs>
              <w:snapToGrid w:val="0"/>
              <w:jc w:val="center"/>
              <w:outlineLvl w:val="0"/>
              <w:rPr>
                <w:rFonts w:ascii="宋体" w:hAnsi="宋体" w:cs="宋体"/>
                <w:sz w:val="21"/>
                <w:szCs w:val="24"/>
              </w:rPr>
            </w:pPr>
          </w:p>
        </w:tc>
        <w:tc>
          <w:tcPr>
            <w:tcW w:w="2438" w:type="dxa"/>
            <w:vAlign w:val="center"/>
          </w:tcPr>
          <w:p w14:paraId="09CE58C7">
            <w:pPr>
              <w:tabs>
                <w:tab w:val="left" w:pos="6300"/>
              </w:tabs>
              <w:snapToGrid w:val="0"/>
              <w:jc w:val="center"/>
              <w:outlineLvl w:val="0"/>
              <w:rPr>
                <w:rFonts w:ascii="宋体" w:hAnsi="宋体" w:cs="宋体"/>
                <w:sz w:val="21"/>
                <w:szCs w:val="24"/>
              </w:rPr>
            </w:pPr>
          </w:p>
        </w:tc>
        <w:tc>
          <w:tcPr>
            <w:tcW w:w="2359" w:type="dxa"/>
            <w:vAlign w:val="center"/>
          </w:tcPr>
          <w:p w14:paraId="31315A1C">
            <w:pPr>
              <w:tabs>
                <w:tab w:val="left" w:pos="6300"/>
              </w:tabs>
              <w:snapToGrid w:val="0"/>
              <w:jc w:val="center"/>
              <w:outlineLvl w:val="0"/>
              <w:rPr>
                <w:rFonts w:ascii="宋体" w:hAnsi="宋体" w:cs="宋体"/>
                <w:sz w:val="21"/>
                <w:szCs w:val="24"/>
              </w:rPr>
            </w:pPr>
          </w:p>
        </w:tc>
      </w:tr>
      <w:tr w14:paraId="59DB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1CAA5ABD">
            <w:pPr>
              <w:tabs>
                <w:tab w:val="left" w:pos="6300"/>
              </w:tabs>
              <w:snapToGrid w:val="0"/>
              <w:jc w:val="center"/>
              <w:outlineLvl w:val="0"/>
              <w:rPr>
                <w:rFonts w:ascii="宋体" w:hAnsi="宋体" w:cs="宋体"/>
                <w:sz w:val="21"/>
                <w:szCs w:val="24"/>
              </w:rPr>
            </w:pPr>
          </w:p>
        </w:tc>
        <w:tc>
          <w:tcPr>
            <w:tcW w:w="3184" w:type="dxa"/>
            <w:vAlign w:val="center"/>
          </w:tcPr>
          <w:p w14:paraId="0EF2BF72">
            <w:pPr>
              <w:tabs>
                <w:tab w:val="left" w:pos="6300"/>
              </w:tabs>
              <w:snapToGrid w:val="0"/>
              <w:jc w:val="center"/>
              <w:outlineLvl w:val="0"/>
              <w:rPr>
                <w:rFonts w:ascii="宋体" w:hAnsi="宋体" w:cs="宋体"/>
                <w:sz w:val="21"/>
                <w:szCs w:val="24"/>
              </w:rPr>
            </w:pPr>
          </w:p>
        </w:tc>
        <w:tc>
          <w:tcPr>
            <w:tcW w:w="2438" w:type="dxa"/>
            <w:vAlign w:val="center"/>
          </w:tcPr>
          <w:p w14:paraId="11CE15D3">
            <w:pPr>
              <w:tabs>
                <w:tab w:val="left" w:pos="6300"/>
              </w:tabs>
              <w:snapToGrid w:val="0"/>
              <w:jc w:val="center"/>
              <w:outlineLvl w:val="0"/>
              <w:rPr>
                <w:rFonts w:ascii="宋体" w:hAnsi="宋体" w:cs="宋体"/>
                <w:sz w:val="21"/>
                <w:szCs w:val="24"/>
              </w:rPr>
            </w:pPr>
          </w:p>
        </w:tc>
        <w:tc>
          <w:tcPr>
            <w:tcW w:w="2359" w:type="dxa"/>
            <w:vAlign w:val="center"/>
          </w:tcPr>
          <w:p w14:paraId="2B2EC932">
            <w:pPr>
              <w:tabs>
                <w:tab w:val="left" w:pos="6300"/>
              </w:tabs>
              <w:snapToGrid w:val="0"/>
              <w:jc w:val="center"/>
              <w:outlineLvl w:val="0"/>
              <w:rPr>
                <w:rFonts w:ascii="宋体" w:hAnsi="宋体" w:cs="宋体"/>
                <w:sz w:val="21"/>
                <w:szCs w:val="24"/>
              </w:rPr>
            </w:pPr>
          </w:p>
        </w:tc>
      </w:tr>
      <w:tr w14:paraId="45D9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14:paraId="6263F86D">
            <w:pPr>
              <w:tabs>
                <w:tab w:val="left" w:pos="6300"/>
              </w:tabs>
              <w:snapToGrid w:val="0"/>
              <w:jc w:val="center"/>
              <w:outlineLvl w:val="0"/>
              <w:rPr>
                <w:rFonts w:ascii="宋体" w:hAnsi="宋体" w:cs="宋体"/>
                <w:sz w:val="21"/>
                <w:szCs w:val="24"/>
              </w:rPr>
            </w:pPr>
          </w:p>
        </w:tc>
        <w:tc>
          <w:tcPr>
            <w:tcW w:w="3184" w:type="dxa"/>
            <w:vAlign w:val="center"/>
          </w:tcPr>
          <w:p w14:paraId="548DE725">
            <w:pPr>
              <w:tabs>
                <w:tab w:val="left" w:pos="6300"/>
              </w:tabs>
              <w:snapToGrid w:val="0"/>
              <w:jc w:val="center"/>
              <w:outlineLvl w:val="0"/>
              <w:rPr>
                <w:rFonts w:ascii="宋体" w:hAnsi="宋体" w:cs="宋体"/>
                <w:sz w:val="21"/>
                <w:szCs w:val="24"/>
              </w:rPr>
            </w:pPr>
          </w:p>
        </w:tc>
        <w:tc>
          <w:tcPr>
            <w:tcW w:w="2438" w:type="dxa"/>
            <w:vAlign w:val="center"/>
          </w:tcPr>
          <w:p w14:paraId="565B9EFD">
            <w:pPr>
              <w:tabs>
                <w:tab w:val="left" w:pos="6300"/>
              </w:tabs>
              <w:snapToGrid w:val="0"/>
              <w:jc w:val="center"/>
              <w:outlineLvl w:val="0"/>
              <w:rPr>
                <w:rFonts w:ascii="宋体" w:hAnsi="宋体" w:cs="宋体"/>
                <w:sz w:val="21"/>
                <w:szCs w:val="24"/>
              </w:rPr>
            </w:pPr>
          </w:p>
        </w:tc>
        <w:tc>
          <w:tcPr>
            <w:tcW w:w="2359" w:type="dxa"/>
            <w:vAlign w:val="center"/>
          </w:tcPr>
          <w:p w14:paraId="6B3AFA5A">
            <w:pPr>
              <w:tabs>
                <w:tab w:val="left" w:pos="6300"/>
              </w:tabs>
              <w:snapToGrid w:val="0"/>
              <w:jc w:val="center"/>
              <w:outlineLvl w:val="0"/>
              <w:rPr>
                <w:rFonts w:ascii="宋体" w:hAnsi="宋体" w:cs="宋体"/>
                <w:sz w:val="21"/>
                <w:szCs w:val="24"/>
              </w:rPr>
            </w:pPr>
          </w:p>
        </w:tc>
      </w:tr>
    </w:tbl>
    <w:p w14:paraId="11EE4C8F">
      <w:pPr>
        <w:spacing w:line="400" w:lineRule="exact"/>
        <w:ind w:firstLine="480" w:firstLineChars="20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2A144102">
      <w:pPr>
        <w:spacing w:line="500" w:lineRule="exact"/>
        <w:rPr>
          <w:rFonts w:ascii="宋体" w:hAnsi="宋体" w:cs="宋体"/>
          <w:sz w:val="24"/>
          <w:szCs w:val="28"/>
        </w:rPr>
      </w:pPr>
      <w:r>
        <w:rPr>
          <w:rFonts w:hint="eastAsia" w:ascii="宋体" w:hAnsi="宋体" w:cs="宋体"/>
          <w:sz w:val="24"/>
          <w:szCs w:val="28"/>
        </w:rPr>
        <w:t xml:space="preserve">    </w:t>
      </w:r>
    </w:p>
    <w:p w14:paraId="2D09070E">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14:paraId="6BB2B40F">
      <w:pPr>
        <w:tabs>
          <w:tab w:val="left" w:pos="6300"/>
        </w:tabs>
        <w:snapToGrid w:val="0"/>
        <w:spacing w:line="500" w:lineRule="exact"/>
        <w:ind w:firstLine="570"/>
        <w:jc w:val="right"/>
        <w:rPr>
          <w:rFonts w:ascii="宋体" w:hAnsi="宋体" w:cs="宋体"/>
          <w:sz w:val="24"/>
        </w:rPr>
      </w:pPr>
      <w:r>
        <w:rPr>
          <w:rFonts w:hint="eastAsia" w:ascii="宋体" w:hAnsi="宋体" w:cs="宋体"/>
          <w:sz w:val="24"/>
          <w:szCs w:val="28"/>
        </w:rPr>
        <w:t xml:space="preserve">                                                  年     月     日</w:t>
      </w:r>
    </w:p>
    <w:p w14:paraId="53A0EDE0">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79B10120">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谈判项目商务需求”中所列条款进行比较和响应；</w:t>
      </w:r>
    </w:p>
    <w:p w14:paraId="72BBA3CF">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rPr>
        <w:t>2.本表可扩展</w:t>
      </w:r>
      <w:r>
        <w:rPr>
          <w:rFonts w:hint="eastAsia" w:ascii="宋体" w:hAnsi="宋体" w:cs="宋体"/>
          <w:sz w:val="24"/>
          <w:szCs w:val="24"/>
        </w:rPr>
        <w:t>。</w:t>
      </w:r>
    </w:p>
    <w:p w14:paraId="4E524041">
      <w:pPr>
        <w:tabs>
          <w:tab w:val="left" w:pos="6300"/>
        </w:tabs>
        <w:snapToGrid w:val="0"/>
        <w:spacing w:line="400" w:lineRule="exact"/>
        <w:ind w:firstLine="480" w:firstLineChars="200"/>
        <w:rPr>
          <w:rFonts w:ascii="宋体" w:hAnsi="宋体" w:cs="宋体"/>
          <w:sz w:val="24"/>
          <w:szCs w:val="24"/>
        </w:rPr>
      </w:pPr>
    </w:p>
    <w:p w14:paraId="41CBBACB">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（二）其它优惠服务承诺</w:t>
      </w:r>
    </w:p>
    <w:p w14:paraId="342D87A2">
      <w:pPr>
        <w:pStyle w:val="3"/>
        <w:adjustRightInd w:val="0"/>
        <w:snapToGrid w:val="0"/>
        <w:spacing w:line="400" w:lineRule="exact"/>
        <w:rPr>
          <w:rFonts w:ascii="宋体" w:hAnsi="宋体" w:eastAsia="宋体" w:cs="宋体"/>
          <w:sz w:val="24"/>
        </w:rPr>
      </w:pPr>
      <w:r>
        <w:rPr>
          <w:rFonts w:hint="eastAsia" w:ascii="宋体" w:hAnsi="宋体" w:eastAsia="宋体" w:cs="宋体"/>
          <w:sz w:val="24"/>
          <w:szCs w:val="24"/>
        </w:rPr>
        <w:br w:type="page"/>
      </w:r>
      <w:bookmarkStart w:id="182" w:name="_Toc65660382"/>
      <w:bookmarkStart w:id="183" w:name="_Toc2082"/>
      <w:bookmarkStart w:id="184" w:name="_Toc30519"/>
      <w:bookmarkStart w:id="185" w:name="_Toc20162"/>
      <w:r>
        <w:rPr>
          <w:rFonts w:hint="eastAsia" w:ascii="宋体" w:hAnsi="宋体" w:eastAsia="宋体" w:cs="宋体"/>
          <w:sz w:val="24"/>
        </w:rPr>
        <w:t>四、</w:t>
      </w:r>
      <w:bookmarkEnd w:id="179"/>
      <w:bookmarkEnd w:id="180"/>
      <w:bookmarkEnd w:id="181"/>
      <w:r>
        <w:rPr>
          <w:rFonts w:hint="eastAsia" w:ascii="宋体" w:hAnsi="宋体" w:eastAsia="宋体" w:cs="宋体"/>
          <w:sz w:val="24"/>
        </w:rPr>
        <w:t>资格条件及其他</w:t>
      </w:r>
      <w:bookmarkEnd w:id="182"/>
      <w:bookmarkEnd w:id="183"/>
      <w:bookmarkEnd w:id="184"/>
      <w:bookmarkEnd w:id="185"/>
      <w:bookmarkStart w:id="186" w:name="_Toc342913422"/>
      <w:bookmarkStart w:id="187" w:name="_Toc313888363"/>
      <w:bookmarkStart w:id="188" w:name="_Toc313008359"/>
    </w:p>
    <w:p w14:paraId="56AD1EC8">
      <w:pPr>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03E9D897">
      <w:pPr>
        <w:tabs>
          <w:tab w:val="left" w:pos="6300"/>
        </w:tabs>
        <w:snapToGrid w:val="0"/>
        <w:spacing w:line="400" w:lineRule="exact"/>
        <w:ind w:firstLine="480" w:firstLineChars="200"/>
        <w:rPr>
          <w:rFonts w:ascii="宋体" w:hAnsi="宋体" w:cs="宋体"/>
          <w:sz w:val="24"/>
          <w:szCs w:val="24"/>
        </w:rPr>
      </w:pPr>
    </w:p>
    <w:p w14:paraId="4FE17DDF">
      <w:pPr>
        <w:tabs>
          <w:tab w:val="left" w:pos="6300"/>
        </w:tabs>
        <w:snapToGrid w:val="0"/>
        <w:spacing w:line="500" w:lineRule="exact"/>
        <w:ind w:firstLine="570"/>
        <w:rPr>
          <w:rFonts w:ascii="宋体" w:hAnsi="宋体" w:cs="宋体"/>
        </w:rPr>
      </w:pPr>
    </w:p>
    <w:p w14:paraId="703F8603">
      <w:pPr>
        <w:tabs>
          <w:tab w:val="left" w:pos="6300"/>
        </w:tabs>
        <w:snapToGrid w:val="0"/>
        <w:spacing w:line="500" w:lineRule="exact"/>
        <w:ind w:firstLine="570"/>
        <w:rPr>
          <w:rFonts w:ascii="宋体" w:hAnsi="宋体" w:cs="宋体"/>
        </w:rPr>
      </w:pPr>
    </w:p>
    <w:p w14:paraId="65BF6998">
      <w:pPr>
        <w:tabs>
          <w:tab w:val="left" w:pos="6300"/>
        </w:tabs>
        <w:snapToGrid w:val="0"/>
        <w:spacing w:line="500" w:lineRule="exact"/>
        <w:ind w:firstLine="570"/>
        <w:rPr>
          <w:rFonts w:ascii="宋体" w:hAnsi="宋体" w:cs="宋体"/>
        </w:rPr>
      </w:pPr>
    </w:p>
    <w:p w14:paraId="516757A9">
      <w:pPr>
        <w:tabs>
          <w:tab w:val="left" w:pos="6300"/>
        </w:tabs>
        <w:snapToGrid w:val="0"/>
        <w:spacing w:line="500" w:lineRule="exact"/>
        <w:ind w:firstLine="570"/>
        <w:rPr>
          <w:rFonts w:ascii="宋体" w:hAnsi="宋体" w:cs="宋体"/>
        </w:rPr>
      </w:pPr>
    </w:p>
    <w:p w14:paraId="0AB8A69A">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7B4FC1C2">
      <w:pPr>
        <w:tabs>
          <w:tab w:val="left" w:pos="6300"/>
        </w:tabs>
        <w:snapToGrid w:val="0"/>
        <w:spacing w:line="500" w:lineRule="exact"/>
        <w:ind w:firstLine="570"/>
        <w:rPr>
          <w:rFonts w:ascii="宋体" w:hAnsi="宋体" w:cs="宋体"/>
          <w:sz w:val="24"/>
        </w:rPr>
      </w:pPr>
    </w:p>
    <w:p w14:paraId="5CC13274">
      <w:pPr>
        <w:tabs>
          <w:tab w:val="left" w:pos="6300"/>
        </w:tabs>
        <w:snapToGrid w:val="0"/>
        <w:spacing w:line="500" w:lineRule="exact"/>
        <w:ind w:firstLine="570"/>
        <w:rPr>
          <w:rFonts w:ascii="宋体" w:hAnsi="宋体" w:cs="宋体"/>
          <w:sz w:val="24"/>
        </w:rPr>
      </w:pPr>
      <w:r>
        <w:rPr>
          <w:rFonts w:hint="eastAsia" w:ascii="宋体" w:hAnsi="宋体" w:cs="宋体"/>
          <w:sz w:val="24"/>
        </w:rPr>
        <w:t>谈判项目名称：</w:t>
      </w:r>
      <w:r>
        <w:rPr>
          <w:rFonts w:hint="eastAsia" w:ascii="宋体" w:hAnsi="宋体" w:cs="宋体"/>
          <w:sz w:val="24"/>
          <w:u w:val="single"/>
        </w:rPr>
        <w:t xml:space="preserve">                                                </w:t>
      </w:r>
    </w:p>
    <w:p w14:paraId="5E2B2B6F">
      <w:pPr>
        <w:tabs>
          <w:tab w:val="left" w:pos="6300"/>
        </w:tabs>
        <w:snapToGrid w:val="0"/>
        <w:spacing w:line="500" w:lineRule="exact"/>
        <w:ind w:firstLine="570"/>
        <w:rPr>
          <w:rFonts w:ascii="宋体" w:hAnsi="宋体" w:cs="宋体"/>
          <w:sz w:val="24"/>
        </w:rPr>
      </w:pPr>
    </w:p>
    <w:p w14:paraId="6527A0CA">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7F860B10">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436DA245">
      <w:pPr>
        <w:tabs>
          <w:tab w:val="left" w:pos="6300"/>
        </w:tabs>
        <w:snapToGrid w:val="0"/>
        <w:spacing w:line="500" w:lineRule="exact"/>
        <w:ind w:firstLine="570"/>
        <w:rPr>
          <w:rFonts w:ascii="宋体" w:hAnsi="宋体" w:cs="宋体"/>
          <w:sz w:val="24"/>
        </w:rPr>
      </w:pPr>
    </w:p>
    <w:p w14:paraId="049E77E2">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74F45F73">
      <w:pPr>
        <w:tabs>
          <w:tab w:val="left" w:pos="6300"/>
        </w:tabs>
        <w:snapToGrid w:val="0"/>
        <w:spacing w:line="500" w:lineRule="exact"/>
        <w:ind w:firstLine="570"/>
        <w:rPr>
          <w:rFonts w:ascii="宋体" w:hAnsi="宋体" w:cs="宋体"/>
          <w:sz w:val="24"/>
        </w:rPr>
      </w:pPr>
    </w:p>
    <w:p w14:paraId="411D01F9">
      <w:pPr>
        <w:tabs>
          <w:tab w:val="left" w:pos="6300"/>
        </w:tabs>
        <w:snapToGrid w:val="0"/>
        <w:spacing w:line="500" w:lineRule="exact"/>
        <w:ind w:firstLine="570"/>
        <w:rPr>
          <w:rFonts w:ascii="宋体" w:hAnsi="宋体" w:cs="宋体"/>
          <w:sz w:val="24"/>
        </w:rPr>
      </w:pPr>
    </w:p>
    <w:p w14:paraId="2CAB1048">
      <w:pPr>
        <w:tabs>
          <w:tab w:val="left" w:pos="6300"/>
        </w:tabs>
        <w:snapToGrid w:val="0"/>
        <w:spacing w:line="500" w:lineRule="exact"/>
        <w:ind w:firstLine="570"/>
        <w:rPr>
          <w:rFonts w:ascii="宋体" w:hAnsi="宋体" w:cs="宋体"/>
          <w:sz w:val="24"/>
        </w:rPr>
      </w:pPr>
    </w:p>
    <w:p w14:paraId="5C8EBD66">
      <w:pPr>
        <w:tabs>
          <w:tab w:val="left" w:pos="6300"/>
        </w:tabs>
        <w:snapToGrid w:val="0"/>
        <w:spacing w:line="500" w:lineRule="exact"/>
        <w:ind w:firstLine="570"/>
        <w:jc w:val="right"/>
        <w:rPr>
          <w:rFonts w:ascii="宋体" w:hAnsi="宋体" w:cs="宋体"/>
          <w:sz w:val="24"/>
        </w:rPr>
      </w:pPr>
      <w:r>
        <w:rPr>
          <w:rFonts w:hint="eastAsia" w:ascii="宋体" w:hAnsi="宋体" w:cs="宋体"/>
          <w:sz w:val="24"/>
        </w:rPr>
        <w:t xml:space="preserve">                                             （供应商公章）</w:t>
      </w:r>
    </w:p>
    <w:p w14:paraId="039334D2">
      <w:pPr>
        <w:tabs>
          <w:tab w:val="left" w:pos="6300"/>
        </w:tabs>
        <w:snapToGrid w:val="0"/>
        <w:spacing w:line="500" w:lineRule="exact"/>
        <w:ind w:firstLine="570"/>
        <w:rPr>
          <w:rFonts w:ascii="宋体" w:hAnsi="宋体" w:cs="宋体"/>
          <w:sz w:val="24"/>
        </w:rPr>
      </w:pPr>
    </w:p>
    <w:p w14:paraId="22100AC4">
      <w:pPr>
        <w:tabs>
          <w:tab w:val="left" w:pos="6300"/>
        </w:tabs>
        <w:snapToGrid w:val="0"/>
        <w:spacing w:line="500" w:lineRule="exact"/>
        <w:ind w:firstLine="570"/>
        <w:jc w:val="right"/>
        <w:rPr>
          <w:rFonts w:ascii="宋体" w:hAnsi="宋体" w:cs="宋体"/>
          <w:sz w:val="24"/>
        </w:rPr>
      </w:pPr>
      <w:r>
        <w:rPr>
          <w:rFonts w:hint="eastAsia" w:ascii="宋体" w:hAnsi="宋体" w:cs="宋体"/>
          <w:sz w:val="24"/>
        </w:rPr>
        <w:t xml:space="preserve">                                             年   月   日</w:t>
      </w:r>
    </w:p>
    <w:p w14:paraId="5B986C65">
      <w:pPr>
        <w:tabs>
          <w:tab w:val="left" w:pos="6300"/>
        </w:tabs>
        <w:snapToGrid w:val="0"/>
        <w:spacing w:line="500" w:lineRule="exact"/>
        <w:ind w:firstLine="570"/>
        <w:rPr>
          <w:rFonts w:ascii="宋体" w:hAnsi="宋体" w:cs="宋体"/>
          <w:sz w:val="24"/>
        </w:rPr>
      </w:pPr>
    </w:p>
    <w:p w14:paraId="5ABB21E8">
      <w:pPr>
        <w:tabs>
          <w:tab w:val="left" w:pos="6300"/>
        </w:tabs>
        <w:snapToGrid w:val="0"/>
        <w:spacing w:line="500" w:lineRule="exact"/>
        <w:ind w:firstLine="570"/>
        <w:rPr>
          <w:rFonts w:ascii="宋体" w:hAnsi="宋体" w:cs="宋体"/>
          <w:sz w:val="24"/>
        </w:rPr>
      </w:pPr>
    </w:p>
    <w:p w14:paraId="0C1D3441">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w:t>
      </w:r>
    </w:p>
    <w:p w14:paraId="490C9EEB">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2FFF9267">
      <w:pPr>
        <w:tabs>
          <w:tab w:val="left" w:pos="6300"/>
        </w:tabs>
        <w:snapToGrid w:val="0"/>
        <w:spacing w:line="500" w:lineRule="exact"/>
        <w:ind w:firstLine="570"/>
        <w:rPr>
          <w:rFonts w:ascii="宋体" w:hAnsi="宋体" w:cs="宋体"/>
          <w:sz w:val="24"/>
        </w:rPr>
      </w:pPr>
    </w:p>
    <w:p w14:paraId="7739D30D">
      <w:pPr>
        <w:tabs>
          <w:tab w:val="left" w:pos="6300"/>
        </w:tabs>
        <w:snapToGrid w:val="0"/>
        <w:spacing w:line="500" w:lineRule="exact"/>
        <w:ind w:firstLine="570"/>
        <w:rPr>
          <w:rFonts w:ascii="宋体" w:hAnsi="宋体" w:cs="宋体"/>
          <w:sz w:val="24"/>
        </w:rPr>
      </w:pPr>
    </w:p>
    <w:p w14:paraId="4E0B2212">
      <w:pPr>
        <w:tabs>
          <w:tab w:val="left" w:pos="6300"/>
        </w:tabs>
        <w:snapToGrid w:val="0"/>
        <w:spacing w:line="500" w:lineRule="exact"/>
        <w:ind w:firstLine="570"/>
        <w:rPr>
          <w:rFonts w:ascii="宋体" w:hAnsi="宋体" w:cs="宋体"/>
          <w:sz w:val="24"/>
        </w:rPr>
      </w:pPr>
    </w:p>
    <w:p w14:paraId="3B66AC8C">
      <w:pPr>
        <w:tabs>
          <w:tab w:val="left" w:pos="6300"/>
        </w:tabs>
        <w:snapToGrid w:val="0"/>
        <w:spacing w:line="500" w:lineRule="exact"/>
        <w:ind w:firstLine="570"/>
        <w:rPr>
          <w:rFonts w:ascii="宋体" w:hAnsi="宋体" w:cs="宋体"/>
          <w:sz w:val="24"/>
        </w:rPr>
      </w:pPr>
    </w:p>
    <w:p w14:paraId="5C30FD85">
      <w:pPr>
        <w:tabs>
          <w:tab w:val="left" w:pos="6300"/>
        </w:tabs>
        <w:snapToGrid w:val="0"/>
        <w:spacing w:line="500" w:lineRule="exact"/>
        <w:ind w:firstLine="570"/>
        <w:rPr>
          <w:rFonts w:ascii="宋体" w:hAnsi="宋体" w:cs="宋体"/>
          <w:sz w:val="24"/>
        </w:rPr>
      </w:pPr>
    </w:p>
    <w:p w14:paraId="52C96C6B">
      <w:pPr>
        <w:tabs>
          <w:tab w:val="left" w:pos="6300"/>
        </w:tabs>
        <w:snapToGrid w:val="0"/>
        <w:spacing w:line="500" w:lineRule="exact"/>
        <w:ind w:firstLine="570"/>
        <w:rPr>
          <w:rFonts w:ascii="宋体" w:hAnsi="宋体" w:cs="宋体"/>
          <w:sz w:val="24"/>
        </w:rPr>
      </w:pPr>
    </w:p>
    <w:p w14:paraId="71C1F4D9">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3873941A">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29BB10BB">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谈判项目名称</w:t>
      </w:r>
      <w:r>
        <w:rPr>
          <w:rFonts w:hint="eastAsia" w:ascii="宋体" w:hAnsi="宋体" w:cs="宋体"/>
          <w:sz w:val="24"/>
        </w:rPr>
        <w:t>：</w:t>
      </w:r>
      <w:r>
        <w:rPr>
          <w:rFonts w:hint="eastAsia" w:ascii="宋体" w:hAnsi="宋体" w:cs="宋体"/>
          <w:sz w:val="24"/>
          <w:u w:val="single"/>
        </w:rPr>
        <w:t xml:space="preserve">                                                </w:t>
      </w:r>
    </w:p>
    <w:p w14:paraId="385F141E">
      <w:pPr>
        <w:tabs>
          <w:tab w:val="left" w:pos="6300"/>
        </w:tabs>
        <w:snapToGrid w:val="0"/>
        <w:spacing w:line="500" w:lineRule="exact"/>
        <w:ind w:firstLine="570"/>
        <w:rPr>
          <w:rFonts w:ascii="宋体" w:hAnsi="宋体" w:cs="宋体"/>
          <w:sz w:val="24"/>
        </w:rPr>
      </w:pPr>
    </w:p>
    <w:p w14:paraId="6347AC29">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0ACA210C">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14:paraId="4C7D9AC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501A449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BEB6D8C">
      <w:pPr>
        <w:tabs>
          <w:tab w:val="left" w:pos="6300"/>
        </w:tabs>
        <w:snapToGrid w:val="0"/>
        <w:spacing w:line="500" w:lineRule="exact"/>
        <w:ind w:firstLine="570"/>
        <w:rPr>
          <w:rFonts w:ascii="宋体" w:hAnsi="宋体" w:cs="宋体"/>
          <w:sz w:val="24"/>
        </w:rPr>
      </w:pPr>
    </w:p>
    <w:p w14:paraId="7C8321CE">
      <w:pPr>
        <w:tabs>
          <w:tab w:val="left" w:pos="6300"/>
        </w:tabs>
        <w:snapToGrid w:val="0"/>
        <w:spacing w:line="500" w:lineRule="exact"/>
        <w:ind w:firstLine="570"/>
        <w:rPr>
          <w:rFonts w:ascii="宋体" w:hAnsi="宋体" w:cs="宋体"/>
          <w:sz w:val="24"/>
        </w:rPr>
      </w:pPr>
    </w:p>
    <w:p w14:paraId="7F82ED28">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7E5BF55D">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0C083786">
      <w:pPr>
        <w:tabs>
          <w:tab w:val="left" w:pos="6300"/>
        </w:tabs>
        <w:snapToGrid w:val="0"/>
        <w:spacing w:line="500" w:lineRule="exact"/>
        <w:ind w:firstLine="570"/>
        <w:rPr>
          <w:rFonts w:ascii="宋体" w:hAnsi="宋体" w:cs="宋体"/>
          <w:sz w:val="24"/>
          <w:szCs w:val="28"/>
        </w:rPr>
      </w:pPr>
    </w:p>
    <w:p w14:paraId="65E6F0FD">
      <w:pPr>
        <w:tabs>
          <w:tab w:val="left" w:pos="6300"/>
        </w:tabs>
        <w:snapToGrid w:val="0"/>
        <w:spacing w:line="500" w:lineRule="exact"/>
        <w:ind w:firstLine="570"/>
        <w:rPr>
          <w:rFonts w:ascii="宋体" w:hAnsi="宋体" w:cs="宋体"/>
          <w:sz w:val="24"/>
        </w:rPr>
      </w:pPr>
    </w:p>
    <w:p w14:paraId="1453CF45">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5A423A0E">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29443787">
      <w:pPr>
        <w:tabs>
          <w:tab w:val="left" w:pos="6300"/>
        </w:tabs>
        <w:snapToGrid w:val="0"/>
        <w:spacing w:line="500" w:lineRule="exact"/>
        <w:ind w:firstLine="570"/>
        <w:rPr>
          <w:rFonts w:ascii="宋体" w:hAnsi="宋体" w:cs="宋体"/>
          <w:sz w:val="24"/>
        </w:rPr>
      </w:pPr>
    </w:p>
    <w:p w14:paraId="530520E5">
      <w:pPr>
        <w:tabs>
          <w:tab w:val="left" w:pos="6300"/>
        </w:tabs>
        <w:snapToGrid w:val="0"/>
        <w:spacing w:line="500" w:lineRule="exact"/>
        <w:ind w:firstLine="570"/>
        <w:rPr>
          <w:rFonts w:ascii="宋体" w:hAnsi="宋体" w:cs="宋体"/>
          <w:sz w:val="24"/>
        </w:rPr>
      </w:pPr>
    </w:p>
    <w:p w14:paraId="24C613D5">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1667C69A">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55BFB22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w:t>
      </w:r>
    </w:p>
    <w:p w14:paraId="737D784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31ED3968">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40E01FEF">
      <w:pPr>
        <w:tabs>
          <w:tab w:val="left" w:pos="6300"/>
        </w:tabs>
        <w:snapToGrid w:val="0"/>
        <w:spacing w:line="400" w:lineRule="exact"/>
        <w:ind w:firstLine="573"/>
        <w:rPr>
          <w:rFonts w:ascii="宋体" w:hAnsi="宋体" w:cs="宋体"/>
          <w:sz w:val="24"/>
        </w:rPr>
      </w:pPr>
      <w:r>
        <w:rPr>
          <w:rFonts w:hint="eastAsia" w:ascii="宋体" w:hAnsi="宋体" w:cs="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cs="宋体"/>
          <w:sz w:val="24"/>
        </w:rPr>
        <w:t>出具。</w:t>
      </w:r>
    </w:p>
    <w:p w14:paraId="59A2E687">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14:paraId="30D571A0">
      <w:pPr>
        <w:tabs>
          <w:tab w:val="left" w:pos="6300"/>
        </w:tabs>
        <w:snapToGrid w:val="0"/>
        <w:spacing w:line="500" w:lineRule="exact"/>
        <w:ind w:firstLine="643" w:firstLineChars="200"/>
        <w:jc w:val="center"/>
        <w:rPr>
          <w:rFonts w:ascii="宋体" w:hAnsi="宋体" w:cs="宋体"/>
          <w:b/>
          <w:bCs/>
          <w:sz w:val="32"/>
          <w:szCs w:val="32"/>
        </w:rPr>
      </w:pPr>
    </w:p>
    <w:p w14:paraId="4E963748">
      <w:pPr>
        <w:tabs>
          <w:tab w:val="left" w:pos="6300"/>
        </w:tabs>
        <w:snapToGrid w:val="0"/>
        <w:spacing w:line="500" w:lineRule="exact"/>
        <w:ind w:firstLine="562" w:firstLineChars="200"/>
        <w:jc w:val="center"/>
        <w:rPr>
          <w:rFonts w:ascii="宋体" w:hAnsi="宋体" w:cs="宋体"/>
          <w:b/>
          <w:bCs/>
          <w:szCs w:val="28"/>
        </w:rPr>
      </w:pPr>
      <w:r>
        <w:rPr>
          <w:rFonts w:hint="eastAsia" w:ascii="宋体" w:hAnsi="宋体" w:cs="宋体"/>
          <w:b/>
          <w:bCs/>
          <w:szCs w:val="28"/>
        </w:rPr>
        <w:t>基本资格条件承诺函</w:t>
      </w:r>
    </w:p>
    <w:p w14:paraId="06A2F7D9">
      <w:pPr>
        <w:tabs>
          <w:tab w:val="left" w:pos="6300"/>
        </w:tabs>
        <w:snapToGrid w:val="0"/>
        <w:spacing w:line="530" w:lineRule="exact"/>
        <w:rPr>
          <w:rFonts w:ascii="宋体" w:hAnsi="宋体" w:cs="宋体"/>
          <w:sz w:val="24"/>
        </w:rPr>
      </w:pPr>
    </w:p>
    <w:p w14:paraId="19B4BDD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329E192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3F6CE75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152461D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58F144B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3ABEAE9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61910C5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019A9714">
      <w:pPr>
        <w:tabs>
          <w:tab w:val="left" w:pos="6300"/>
        </w:tabs>
        <w:snapToGrid w:val="0"/>
        <w:spacing w:line="500" w:lineRule="exact"/>
        <w:ind w:firstLine="480" w:firstLineChars="200"/>
        <w:rPr>
          <w:rFonts w:ascii="宋体" w:hAnsi="宋体" w:cs="宋体"/>
          <w:sz w:val="24"/>
        </w:rPr>
      </w:pPr>
    </w:p>
    <w:p w14:paraId="0B6F0FC1">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2B7A230F">
      <w:pPr>
        <w:widowControl/>
        <w:spacing w:line="400" w:lineRule="exact"/>
        <w:ind w:firstLine="480" w:firstLineChars="200"/>
        <w:jc w:val="right"/>
        <w:rPr>
          <w:rFonts w:ascii="宋体" w:hAnsi="宋体" w:cs="宋体"/>
          <w:sz w:val="24"/>
          <w:szCs w:val="24"/>
        </w:rPr>
      </w:pPr>
      <w:r>
        <w:rPr>
          <w:rFonts w:hint="eastAsia" w:ascii="宋体" w:hAnsi="宋体" w:cs="宋体"/>
          <w:sz w:val="24"/>
        </w:rPr>
        <w:t>年   月   日</w:t>
      </w:r>
    </w:p>
    <w:p w14:paraId="43F67AEC">
      <w:pPr>
        <w:widowControl/>
        <w:spacing w:line="400" w:lineRule="exact"/>
        <w:ind w:firstLine="560" w:firstLineChars="200"/>
        <w:jc w:val="left"/>
        <w:rPr>
          <w:rFonts w:ascii="宋体" w:hAnsi="宋体" w:cs="宋体"/>
          <w:sz w:val="24"/>
          <w:szCs w:val="24"/>
        </w:rPr>
      </w:pPr>
      <w:r>
        <w:rPr>
          <w:rFonts w:hint="eastAsia" w:ascii="宋体" w:hAnsi="宋体" w:cs="宋体"/>
        </w:rPr>
        <w:br w:type="page"/>
      </w:r>
      <w:bookmarkEnd w:id="186"/>
      <w:bookmarkEnd w:id="187"/>
      <w:bookmarkEnd w:id="188"/>
      <w:r>
        <w:rPr>
          <w:rFonts w:hint="eastAsia" w:ascii="宋体" w:hAnsi="宋体" w:cs="宋体"/>
          <w:sz w:val="24"/>
          <w:szCs w:val="24"/>
        </w:rPr>
        <w:t>（二）其他与项目有关的资料（自附）</w:t>
      </w:r>
    </w:p>
    <w:p w14:paraId="15932A04">
      <w:pPr>
        <w:spacing w:line="400" w:lineRule="exact"/>
        <w:ind w:firstLine="480" w:firstLineChars="200"/>
        <w:rPr>
          <w:rFonts w:ascii="宋体" w:hAnsi="宋体" w:cs="宋体"/>
          <w:sz w:val="24"/>
          <w:szCs w:val="24"/>
        </w:rPr>
      </w:pPr>
    </w:p>
    <w:p w14:paraId="77123BB1">
      <w:pPr>
        <w:spacing w:line="400" w:lineRule="exact"/>
        <w:ind w:firstLine="480" w:firstLineChars="200"/>
        <w:jc w:val="center"/>
        <w:rPr>
          <w:rFonts w:ascii="宋体" w:hAnsi="宋体" w:cs="宋体"/>
          <w:sz w:val="24"/>
          <w:szCs w:val="24"/>
        </w:rPr>
      </w:pPr>
    </w:p>
    <w:p w14:paraId="2BBB27C6">
      <w:pPr>
        <w:spacing w:line="400" w:lineRule="exact"/>
        <w:ind w:firstLine="480" w:firstLineChars="200"/>
        <w:jc w:val="center"/>
        <w:rPr>
          <w:rFonts w:ascii="宋体" w:hAnsi="宋体" w:cs="宋体"/>
          <w:sz w:val="24"/>
          <w:szCs w:val="24"/>
        </w:rPr>
      </w:pPr>
    </w:p>
    <w:p w14:paraId="65D7198E">
      <w:pPr>
        <w:spacing w:line="400" w:lineRule="exact"/>
        <w:ind w:firstLine="480" w:firstLineChars="200"/>
        <w:jc w:val="center"/>
        <w:rPr>
          <w:rFonts w:ascii="宋体" w:hAnsi="宋体" w:cs="宋体"/>
          <w:sz w:val="24"/>
          <w:szCs w:val="24"/>
        </w:rPr>
      </w:pPr>
    </w:p>
    <w:p w14:paraId="667A3779">
      <w:pPr>
        <w:spacing w:line="400" w:lineRule="exact"/>
        <w:ind w:firstLine="480" w:firstLineChars="200"/>
        <w:jc w:val="center"/>
        <w:rPr>
          <w:rFonts w:ascii="宋体" w:hAnsi="宋体" w:cs="宋体"/>
          <w:sz w:val="24"/>
          <w:szCs w:val="24"/>
        </w:rPr>
      </w:pPr>
    </w:p>
    <w:p w14:paraId="501B89A8">
      <w:pPr>
        <w:spacing w:line="400" w:lineRule="exact"/>
        <w:ind w:firstLine="480" w:firstLineChars="200"/>
        <w:jc w:val="center"/>
        <w:rPr>
          <w:rFonts w:ascii="宋体" w:hAnsi="宋体" w:cs="宋体"/>
          <w:sz w:val="24"/>
          <w:szCs w:val="24"/>
        </w:rPr>
      </w:pPr>
    </w:p>
    <w:p w14:paraId="275CF6C5">
      <w:pPr>
        <w:spacing w:line="400" w:lineRule="exact"/>
        <w:ind w:firstLine="480" w:firstLineChars="200"/>
        <w:jc w:val="center"/>
        <w:rPr>
          <w:rFonts w:ascii="宋体" w:hAnsi="宋体" w:cs="宋体"/>
          <w:sz w:val="24"/>
          <w:szCs w:val="24"/>
        </w:rPr>
      </w:pPr>
    </w:p>
    <w:p w14:paraId="6FCA31D5">
      <w:pPr>
        <w:spacing w:line="400" w:lineRule="exact"/>
        <w:ind w:firstLine="480" w:firstLineChars="200"/>
        <w:jc w:val="center"/>
        <w:rPr>
          <w:rFonts w:ascii="宋体" w:hAnsi="宋体" w:cs="宋体"/>
          <w:sz w:val="24"/>
          <w:szCs w:val="24"/>
        </w:rPr>
      </w:pPr>
    </w:p>
    <w:p w14:paraId="5C9A8DDF">
      <w:pPr>
        <w:spacing w:line="400" w:lineRule="exact"/>
        <w:ind w:firstLine="480" w:firstLineChars="200"/>
        <w:jc w:val="center"/>
        <w:rPr>
          <w:rFonts w:ascii="宋体" w:hAnsi="宋体" w:cs="宋体"/>
          <w:sz w:val="24"/>
          <w:szCs w:val="24"/>
        </w:rPr>
      </w:pPr>
    </w:p>
    <w:p w14:paraId="1C0EA8DA">
      <w:pPr>
        <w:spacing w:line="400" w:lineRule="exact"/>
        <w:ind w:firstLine="480" w:firstLineChars="200"/>
        <w:jc w:val="center"/>
        <w:rPr>
          <w:rFonts w:ascii="宋体" w:hAnsi="宋体" w:cs="宋体"/>
          <w:sz w:val="24"/>
          <w:szCs w:val="24"/>
        </w:rPr>
      </w:pPr>
    </w:p>
    <w:p w14:paraId="14CE28CB">
      <w:pPr>
        <w:spacing w:line="400" w:lineRule="exact"/>
        <w:ind w:firstLine="480" w:firstLineChars="200"/>
        <w:jc w:val="center"/>
        <w:rPr>
          <w:rFonts w:ascii="宋体" w:hAnsi="宋体" w:cs="宋体"/>
          <w:sz w:val="24"/>
          <w:szCs w:val="24"/>
        </w:rPr>
      </w:pPr>
    </w:p>
    <w:p w14:paraId="7E233E1D">
      <w:pPr>
        <w:spacing w:line="400" w:lineRule="exact"/>
        <w:ind w:firstLine="480" w:firstLineChars="200"/>
        <w:jc w:val="center"/>
        <w:rPr>
          <w:rFonts w:ascii="宋体" w:hAnsi="宋体" w:cs="宋体"/>
          <w:sz w:val="24"/>
          <w:szCs w:val="24"/>
        </w:rPr>
      </w:pPr>
    </w:p>
    <w:p w14:paraId="69F4A8A4">
      <w:pPr>
        <w:spacing w:line="400" w:lineRule="exact"/>
        <w:ind w:firstLine="480" w:firstLineChars="200"/>
        <w:jc w:val="center"/>
        <w:rPr>
          <w:rFonts w:ascii="宋体" w:hAnsi="宋体" w:cs="宋体"/>
          <w:sz w:val="24"/>
          <w:szCs w:val="24"/>
        </w:rPr>
      </w:pPr>
    </w:p>
    <w:p w14:paraId="6688F78D">
      <w:pPr>
        <w:spacing w:line="400" w:lineRule="exact"/>
        <w:ind w:firstLine="480" w:firstLineChars="200"/>
        <w:jc w:val="center"/>
        <w:rPr>
          <w:rFonts w:ascii="宋体" w:hAnsi="宋体" w:cs="宋体"/>
          <w:sz w:val="24"/>
          <w:szCs w:val="24"/>
        </w:rPr>
      </w:pPr>
    </w:p>
    <w:p w14:paraId="130FE29C">
      <w:pPr>
        <w:spacing w:line="400" w:lineRule="exact"/>
        <w:ind w:firstLine="480" w:firstLineChars="200"/>
        <w:jc w:val="center"/>
        <w:rPr>
          <w:rFonts w:ascii="宋体" w:hAnsi="宋体" w:cs="宋体"/>
          <w:sz w:val="24"/>
          <w:szCs w:val="24"/>
        </w:rPr>
      </w:pPr>
    </w:p>
    <w:p w14:paraId="592A56E7">
      <w:pPr>
        <w:spacing w:line="400" w:lineRule="exact"/>
        <w:ind w:firstLine="480" w:firstLineChars="200"/>
        <w:jc w:val="center"/>
        <w:rPr>
          <w:rFonts w:ascii="宋体" w:hAnsi="宋体" w:cs="宋体"/>
          <w:sz w:val="24"/>
          <w:szCs w:val="24"/>
        </w:rPr>
      </w:pPr>
    </w:p>
    <w:p w14:paraId="470A7DAB">
      <w:pPr>
        <w:spacing w:line="400" w:lineRule="exact"/>
        <w:ind w:firstLine="480" w:firstLineChars="200"/>
        <w:jc w:val="center"/>
        <w:rPr>
          <w:rFonts w:ascii="宋体" w:hAnsi="宋体" w:cs="宋体"/>
          <w:sz w:val="24"/>
          <w:szCs w:val="24"/>
        </w:rPr>
      </w:pPr>
    </w:p>
    <w:p w14:paraId="0D06E7FD">
      <w:pPr>
        <w:spacing w:line="400" w:lineRule="exact"/>
        <w:ind w:firstLine="480" w:firstLineChars="200"/>
        <w:jc w:val="center"/>
        <w:rPr>
          <w:rFonts w:ascii="宋体" w:hAnsi="宋体" w:cs="宋体"/>
          <w:sz w:val="24"/>
          <w:szCs w:val="24"/>
        </w:rPr>
      </w:pPr>
    </w:p>
    <w:p w14:paraId="1B53D968">
      <w:pPr>
        <w:spacing w:line="400" w:lineRule="exact"/>
        <w:ind w:firstLine="480" w:firstLineChars="200"/>
        <w:jc w:val="center"/>
        <w:rPr>
          <w:rFonts w:ascii="宋体" w:hAnsi="宋体" w:cs="宋体"/>
          <w:sz w:val="24"/>
          <w:szCs w:val="24"/>
        </w:rPr>
      </w:pPr>
    </w:p>
    <w:p w14:paraId="04652BBB">
      <w:pPr>
        <w:spacing w:line="400" w:lineRule="exact"/>
        <w:ind w:firstLine="480" w:firstLineChars="200"/>
        <w:jc w:val="center"/>
        <w:rPr>
          <w:rFonts w:ascii="宋体" w:hAnsi="宋体" w:cs="宋体"/>
          <w:sz w:val="24"/>
          <w:szCs w:val="24"/>
        </w:rPr>
      </w:pPr>
    </w:p>
    <w:p w14:paraId="1A0F6969">
      <w:pPr>
        <w:spacing w:line="400" w:lineRule="exact"/>
        <w:ind w:firstLine="480" w:firstLineChars="200"/>
        <w:jc w:val="center"/>
        <w:rPr>
          <w:rFonts w:ascii="宋体" w:hAnsi="宋体" w:cs="宋体"/>
          <w:sz w:val="24"/>
          <w:szCs w:val="24"/>
        </w:rPr>
      </w:pPr>
    </w:p>
    <w:p w14:paraId="57746C48">
      <w:pPr>
        <w:jc w:val="center"/>
        <w:rPr>
          <w:rFonts w:ascii="宋体" w:hAnsi="宋体" w:cs="宋体"/>
        </w:rPr>
      </w:pPr>
      <w:r>
        <w:rPr>
          <w:rFonts w:hint="eastAsia" w:ascii="宋体" w:hAnsi="宋体" w:cs="宋体"/>
        </w:rPr>
        <w:t>（结束）</w:t>
      </w:r>
    </w:p>
    <w:p w14:paraId="6CE4D4B2">
      <w:pPr>
        <w:rPr>
          <w:rFonts w:ascii="宋体" w:hAnsi="宋体" w:cs="宋体"/>
        </w:rPr>
      </w:pPr>
    </w:p>
    <w:sectPr>
      <w:pgSz w:w="11907" w:h="16840"/>
      <w:pgMar w:top="1134" w:right="1191" w:bottom="1134" w:left="1304" w:header="544" w:footer="567"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911E">
    <w:pPr>
      <w:pStyle w:val="11"/>
      <w:framePr w:wrap="around" w:vAnchor="text" w:hAnchor="margin" w:xAlign="center" w:y="1"/>
      <w:rPr>
        <w:rStyle w:val="21"/>
      </w:rPr>
    </w:pPr>
    <w:r>
      <w:fldChar w:fldCharType="begin"/>
    </w:r>
    <w:r>
      <w:rPr>
        <w:rStyle w:val="21"/>
      </w:rPr>
      <w:instrText xml:space="preserve">PAGE  </w:instrText>
    </w:r>
    <w:r>
      <w:fldChar w:fldCharType="end"/>
    </w:r>
  </w:p>
  <w:p w14:paraId="107AB48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6670">
    <w:pPr>
      <w:pStyle w:val="11"/>
      <w:framePr w:wrap="around" w:vAnchor="text" w:hAnchor="margin" w:xAlign="center" w:y="1"/>
      <w:rPr>
        <w:rStyle w:val="21"/>
      </w:rPr>
    </w:pPr>
  </w:p>
  <w:p w14:paraId="1249AC11">
    <w:pPr>
      <w:pStyle w:val="11"/>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F90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4B86B1">
                          <w:pPr>
                            <w:pStyle w:val="1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17</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A4B86B1">
                    <w:pPr>
                      <w:pStyle w:val="1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17</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FA42">
    <w:pPr>
      <w:pStyle w:val="1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C7CDF">
                          <w:pPr>
                            <w:pStyle w:val="11"/>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58</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31C7CDF">
                    <w:pPr>
                      <w:pStyle w:val="11"/>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58</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6641">
    <w:pPr>
      <w:pStyle w:val="11"/>
      <w:framePr w:wrap="around" w:vAnchor="text" w:hAnchor="margin" w:xAlign="center" w:y="1"/>
      <w:rPr>
        <w:rStyle w:val="21"/>
      </w:rPr>
    </w:pPr>
    <w:r>
      <w:fldChar w:fldCharType="begin"/>
    </w:r>
    <w:r>
      <w:rPr>
        <w:rStyle w:val="21"/>
      </w:rPr>
      <w:instrText xml:space="preserve">PAGE  </w:instrText>
    </w:r>
    <w:r>
      <w:fldChar w:fldCharType="end"/>
    </w:r>
  </w:p>
  <w:p w14:paraId="0CF35E41">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3E58">
    <w:pPr>
      <w:pStyle w:val="12"/>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2B03">
    <w:pPr>
      <w:pStyle w:val="12"/>
      <w:jc w:val="both"/>
    </w:pPr>
    <w:r>
      <w:rPr>
        <w:rFonts w:hint="eastAsia" w:ascii="宋体" w:hAnsi="宋体" w:cs="宋体"/>
        <w:sz w:val="21"/>
        <w:szCs w:val="21"/>
      </w:rPr>
      <w:drawing>
        <wp:inline distT="0" distB="0" distL="114300" distR="114300">
          <wp:extent cx="559435" cy="321945"/>
          <wp:effectExtent l="0" t="0" r="1206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59435" cy="321945"/>
                  </a:xfrm>
                  <a:prstGeom prst="rect">
                    <a:avLst/>
                  </a:prstGeom>
                  <a:noFill/>
                  <a:ln>
                    <a:noFill/>
                  </a:ln>
                </pic:spPr>
              </pic:pic>
            </a:graphicData>
          </a:graphic>
        </wp:inline>
      </w:drawing>
    </w:r>
    <w:r>
      <w:rPr>
        <w:rFonts w:hint="eastAsia" w:ascii="宋体" w:hAnsi="宋体" w:cs="宋体"/>
        <w:sz w:val="21"/>
        <w:szCs w:val="21"/>
      </w:rPr>
      <w:t xml:space="preserve"> 重庆优佳工程招标代理有限公司</w:t>
    </w:r>
    <w:r>
      <w:rPr>
        <w:rFonts w:hint="eastAsia" w:ascii="方正仿宋_GBK" w:eastAsia="方正仿宋_GBK"/>
        <w:sz w:val="21"/>
        <w:szCs w:val="21"/>
      </w:rPr>
      <w:t xml:space="preserve">                                 </w:t>
    </w:r>
    <w:r>
      <w:rPr>
        <w:rFonts w:hint="eastAsia" w:ascii="宋体" w:hAnsi="宋体" w:cs="宋体"/>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8581C"/>
    <w:multiLevelType w:val="singleLevel"/>
    <w:tmpl w:val="A388581C"/>
    <w:lvl w:ilvl="0" w:tentative="0">
      <w:start w:val="1"/>
      <w:numFmt w:val="decimalEnclosedCircleChinese"/>
      <w:suff w:val="nothing"/>
      <w:lvlText w:val="%1　"/>
      <w:lvlJc w:val="left"/>
      <w:pPr>
        <w:ind w:left="0" w:firstLine="400"/>
      </w:pPr>
      <w:rPr>
        <w:rFonts w:hint="eastAsia"/>
      </w:rPr>
    </w:lvl>
  </w:abstractNum>
  <w:abstractNum w:abstractNumId="1">
    <w:nsid w:val="A78C59C7"/>
    <w:multiLevelType w:val="singleLevel"/>
    <w:tmpl w:val="A78C59C7"/>
    <w:lvl w:ilvl="0" w:tentative="0">
      <w:start w:val="1"/>
      <w:numFmt w:val="decimal"/>
      <w:suff w:val="nothing"/>
      <w:lvlText w:val="%1、"/>
      <w:lvlJc w:val="left"/>
    </w:lvl>
  </w:abstractNum>
  <w:abstractNum w:abstractNumId="2">
    <w:nsid w:val="B2ADD2C3"/>
    <w:multiLevelType w:val="singleLevel"/>
    <w:tmpl w:val="B2ADD2C3"/>
    <w:lvl w:ilvl="0" w:tentative="0">
      <w:start w:val="1"/>
      <w:numFmt w:val="decimalEnclosedCircleChinese"/>
      <w:suff w:val="nothing"/>
      <w:lvlText w:val="%1　"/>
      <w:lvlJc w:val="left"/>
      <w:pPr>
        <w:ind w:left="0" w:firstLine="400"/>
      </w:pPr>
      <w:rPr>
        <w:rFonts w:hint="eastAsia"/>
      </w:rPr>
    </w:lvl>
  </w:abstractNum>
  <w:abstractNum w:abstractNumId="3">
    <w:nsid w:val="B987423C"/>
    <w:multiLevelType w:val="singleLevel"/>
    <w:tmpl w:val="B987423C"/>
    <w:lvl w:ilvl="0" w:tentative="0">
      <w:start w:val="1"/>
      <w:numFmt w:val="decimal"/>
      <w:suff w:val="nothing"/>
      <w:lvlText w:val="%1、"/>
      <w:lvlJc w:val="left"/>
    </w:lvl>
  </w:abstractNum>
  <w:abstractNum w:abstractNumId="4">
    <w:nsid w:val="CC63D36E"/>
    <w:multiLevelType w:val="singleLevel"/>
    <w:tmpl w:val="CC63D36E"/>
    <w:lvl w:ilvl="0" w:tentative="0">
      <w:start w:val="1"/>
      <w:numFmt w:val="chineseCounting"/>
      <w:suff w:val="nothing"/>
      <w:lvlText w:val="（%1）"/>
      <w:lvlJc w:val="left"/>
      <w:rPr>
        <w:rFonts w:hint="eastAsia"/>
      </w:rPr>
    </w:lvl>
  </w:abstractNum>
  <w:abstractNum w:abstractNumId="5">
    <w:nsid w:val="D78F6A13"/>
    <w:multiLevelType w:val="singleLevel"/>
    <w:tmpl w:val="D78F6A13"/>
    <w:lvl w:ilvl="0" w:tentative="0">
      <w:start w:val="4"/>
      <w:numFmt w:val="decimal"/>
      <w:suff w:val="nothing"/>
      <w:lvlText w:val="%1、"/>
      <w:lvlJc w:val="left"/>
    </w:lvl>
  </w:abstractNum>
  <w:abstractNum w:abstractNumId="6">
    <w:nsid w:val="DE94EF42"/>
    <w:multiLevelType w:val="singleLevel"/>
    <w:tmpl w:val="DE94EF42"/>
    <w:lvl w:ilvl="0" w:tentative="0">
      <w:start w:val="1"/>
      <w:numFmt w:val="decimalEnclosedCircleChinese"/>
      <w:suff w:val="nothing"/>
      <w:lvlText w:val="%1　"/>
      <w:lvlJc w:val="left"/>
      <w:pPr>
        <w:ind w:left="0" w:firstLine="400"/>
      </w:pPr>
      <w:rPr>
        <w:rFonts w:hint="eastAsia"/>
      </w:rPr>
    </w:lvl>
  </w:abstractNum>
  <w:abstractNum w:abstractNumId="7">
    <w:nsid w:val="249FD9BD"/>
    <w:multiLevelType w:val="singleLevel"/>
    <w:tmpl w:val="249FD9BD"/>
    <w:lvl w:ilvl="0" w:tentative="0">
      <w:start w:val="1"/>
      <w:numFmt w:val="decimalEnclosedCircleChinese"/>
      <w:suff w:val="nothing"/>
      <w:lvlText w:val="%1　"/>
      <w:lvlJc w:val="left"/>
      <w:pPr>
        <w:ind w:left="0" w:firstLine="400"/>
      </w:pPr>
      <w:rPr>
        <w:rFonts w:hint="eastAsia"/>
      </w:rPr>
    </w:lvl>
  </w:abstractNum>
  <w:abstractNum w:abstractNumId="8">
    <w:nsid w:val="41E6F6F6"/>
    <w:multiLevelType w:val="singleLevel"/>
    <w:tmpl w:val="41E6F6F6"/>
    <w:lvl w:ilvl="0" w:tentative="0">
      <w:start w:val="4"/>
      <w:numFmt w:val="chineseCounting"/>
      <w:suff w:val="nothing"/>
      <w:lvlText w:val="（%1）"/>
      <w:lvlJc w:val="left"/>
      <w:rPr>
        <w:rFonts w:hint="eastAsia"/>
      </w:rPr>
    </w:lvl>
  </w:abstractNum>
  <w:num w:numId="1">
    <w:abstractNumId w:val="7"/>
  </w:num>
  <w:num w:numId="2">
    <w:abstractNumId w:val="0"/>
  </w:num>
  <w:num w:numId="3">
    <w:abstractNumId w:val="6"/>
  </w:num>
  <w:num w:numId="4">
    <w:abstractNumId w:val="5"/>
  </w:num>
  <w:num w:numId="5">
    <w:abstractNumId w:val="2"/>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jU3OTA0NDI1OGI3MjI5ZGJlNGEzMDMxMDUxZDIifQ=="/>
  </w:docVars>
  <w:rsids>
    <w:rsidRoot w:val="38F932A9"/>
    <w:rsid w:val="0004167F"/>
    <w:rsid w:val="000B16B7"/>
    <w:rsid w:val="00100DB5"/>
    <w:rsid w:val="00175C3B"/>
    <w:rsid w:val="00240D04"/>
    <w:rsid w:val="00246F67"/>
    <w:rsid w:val="00282C8A"/>
    <w:rsid w:val="002F40A4"/>
    <w:rsid w:val="002F7A7E"/>
    <w:rsid w:val="004C547F"/>
    <w:rsid w:val="005357B5"/>
    <w:rsid w:val="00595DCB"/>
    <w:rsid w:val="0071587C"/>
    <w:rsid w:val="007765C9"/>
    <w:rsid w:val="00AA6E65"/>
    <w:rsid w:val="00B661C2"/>
    <w:rsid w:val="00B97072"/>
    <w:rsid w:val="00DD468B"/>
    <w:rsid w:val="00ED01CE"/>
    <w:rsid w:val="00F47F1B"/>
    <w:rsid w:val="00FE1D9D"/>
    <w:rsid w:val="011A1303"/>
    <w:rsid w:val="01325FE6"/>
    <w:rsid w:val="01AA1AC9"/>
    <w:rsid w:val="01C506B1"/>
    <w:rsid w:val="01F04C04"/>
    <w:rsid w:val="027C16B8"/>
    <w:rsid w:val="030F0736"/>
    <w:rsid w:val="031B02C9"/>
    <w:rsid w:val="03CE7CF1"/>
    <w:rsid w:val="04024183"/>
    <w:rsid w:val="04115E30"/>
    <w:rsid w:val="043B10FF"/>
    <w:rsid w:val="04A647CA"/>
    <w:rsid w:val="0520214C"/>
    <w:rsid w:val="0585028E"/>
    <w:rsid w:val="05DE0455"/>
    <w:rsid w:val="062F7D99"/>
    <w:rsid w:val="065842D2"/>
    <w:rsid w:val="067B57E2"/>
    <w:rsid w:val="074612FB"/>
    <w:rsid w:val="07A04B2E"/>
    <w:rsid w:val="07C014D3"/>
    <w:rsid w:val="07DA78F6"/>
    <w:rsid w:val="08CE786B"/>
    <w:rsid w:val="08F5187C"/>
    <w:rsid w:val="092A73FE"/>
    <w:rsid w:val="0984572B"/>
    <w:rsid w:val="0A536CF8"/>
    <w:rsid w:val="0AAA48E8"/>
    <w:rsid w:val="0AC9225A"/>
    <w:rsid w:val="0AE95411"/>
    <w:rsid w:val="0B940764"/>
    <w:rsid w:val="0BD5105E"/>
    <w:rsid w:val="0BFA7CE4"/>
    <w:rsid w:val="0C217B87"/>
    <w:rsid w:val="0C507F09"/>
    <w:rsid w:val="0CDB2626"/>
    <w:rsid w:val="0D6557EB"/>
    <w:rsid w:val="0DA35EB3"/>
    <w:rsid w:val="0E8E5BB1"/>
    <w:rsid w:val="0EE00410"/>
    <w:rsid w:val="0EE044E1"/>
    <w:rsid w:val="0FB9757D"/>
    <w:rsid w:val="0FC70A95"/>
    <w:rsid w:val="10D85020"/>
    <w:rsid w:val="10F1501F"/>
    <w:rsid w:val="115A7068"/>
    <w:rsid w:val="11731ED8"/>
    <w:rsid w:val="117B0D8C"/>
    <w:rsid w:val="11D100E5"/>
    <w:rsid w:val="1209283C"/>
    <w:rsid w:val="121A1616"/>
    <w:rsid w:val="12BB0E80"/>
    <w:rsid w:val="13C42001"/>
    <w:rsid w:val="13EC3EBC"/>
    <w:rsid w:val="14472AF6"/>
    <w:rsid w:val="14531B4D"/>
    <w:rsid w:val="14574AE4"/>
    <w:rsid w:val="149F6180"/>
    <w:rsid w:val="14A13A17"/>
    <w:rsid w:val="156E30E2"/>
    <w:rsid w:val="163C58C4"/>
    <w:rsid w:val="16A750F1"/>
    <w:rsid w:val="16CA189C"/>
    <w:rsid w:val="16F0368B"/>
    <w:rsid w:val="17083B2E"/>
    <w:rsid w:val="173B3498"/>
    <w:rsid w:val="17E27FC0"/>
    <w:rsid w:val="1829163E"/>
    <w:rsid w:val="18337566"/>
    <w:rsid w:val="18DE36FC"/>
    <w:rsid w:val="19940776"/>
    <w:rsid w:val="19DE1508"/>
    <w:rsid w:val="1A196232"/>
    <w:rsid w:val="1A370793"/>
    <w:rsid w:val="1A5A0012"/>
    <w:rsid w:val="1A7016AA"/>
    <w:rsid w:val="1AF46EF3"/>
    <w:rsid w:val="1B043BA1"/>
    <w:rsid w:val="1B4E4DE8"/>
    <w:rsid w:val="1C145920"/>
    <w:rsid w:val="1C27223D"/>
    <w:rsid w:val="1CF17270"/>
    <w:rsid w:val="1D521005"/>
    <w:rsid w:val="1D5C4168"/>
    <w:rsid w:val="1D81597C"/>
    <w:rsid w:val="1DB61AD6"/>
    <w:rsid w:val="1E7E7C45"/>
    <w:rsid w:val="1ED815CC"/>
    <w:rsid w:val="1F0722BB"/>
    <w:rsid w:val="1FE10954"/>
    <w:rsid w:val="20856BF0"/>
    <w:rsid w:val="21C46E6E"/>
    <w:rsid w:val="22394A78"/>
    <w:rsid w:val="22645D35"/>
    <w:rsid w:val="22D74100"/>
    <w:rsid w:val="2341634B"/>
    <w:rsid w:val="23B07E0C"/>
    <w:rsid w:val="23E80503"/>
    <w:rsid w:val="241A4435"/>
    <w:rsid w:val="24A2158D"/>
    <w:rsid w:val="24E26372"/>
    <w:rsid w:val="250043AB"/>
    <w:rsid w:val="25096B00"/>
    <w:rsid w:val="25891413"/>
    <w:rsid w:val="25983863"/>
    <w:rsid w:val="25B62D76"/>
    <w:rsid w:val="2619688F"/>
    <w:rsid w:val="26403CD5"/>
    <w:rsid w:val="26437C73"/>
    <w:rsid w:val="2684763E"/>
    <w:rsid w:val="268C71CB"/>
    <w:rsid w:val="26926505"/>
    <w:rsid w:val="26EA0F82"/>
    <w:rsid w:val="27541201"/>
    <w:rsid w:val="27C546B8"/>
    <w:rsid w:val="28884FA8"/>
    <w:rsid w:val="28AD5598"/>
    <w:rsid w:val="28F22577"/>
    <w:rsid w:val="28F96D0F"/>
    <w:rsid w:val="29565F0F"/>
    <w:rsid w:val="296C74E1"/>
    <w:rsid w:val="29711FD4"/>
    <w:rsid w:val="29BA46F0"/>
    <w:rsid w:val="29CD6057"/>
    <w:rsid w:val="29EA6A0F"/>
    <w:rsid w:val="2A070FB7"/>
    <w:rsid w:val="2B293B50"/>
    <w:rsid w:val="2BDC3311"/>
    <w:rsid w:val="2D5A476E"/>
    <w:rsid w:val="2D8F19F0"/>
    <w:rsid w:val="2DCF17E4"/>
    <w:rsid w:val="2E722425"/>
    <w:rsid w:val="2E7569EF"/>
    <w:rsid w:val="2E903C71"/>
    <w:rsid w:val="2EB77450"/>
    <w:rsid w:val="2EC63C07"/>
    <w:rsid w:val="2F397228"/>
    <w:rsid w:val="2F51681B"/>
    <w:rsid w:val="2F6B0450"/>
    <w:rsid w:val="2FE9188B"/>
    <w:rsid w:val="302355F0"/>
    <w:rsid w:val="302C79CA"/>
    <w:rsid w:val="305F1B4D"/>
    <w:rsid w:val="307B625B"/>
    <w:rsid w:val="30907F59"/>
    <w:rsid w:val="30964BCF"/>
    <w:rsid w:val="30A3448A"/>
    <w:rsid w:val="314D63B4"/>
    <w:rsid w:val="31654721"/>
    <w:rsid w:val="31BE0AF5"/>
    <w:rsid w:val="3207424B"/>
    <w:rsid w:val="3250064A"/>
    <w:rsid w:val="327F64D7"/>
    <w:rsid w:val="328B5D49"/>
    <w:rsid w:val="32AB72CC"/>
    <w:rsid w:val="32ED680E"/>
    <w:rsid w:val="33301B34"/>
    <w:rsid w:val="337F6063"/>
    <w:rsid w:val="3393097F"/>
    <w:rsid w:val="33C46C00"/>
    <w:rsid w:val="340A45E8"/>
    <w:rsid w:val="34306033"/>
    <w:rsid w:val="34E3761E"/>
    <w:rsid w:val="35A95897"/>
    <w:rsid w:val="36B913CD"/>
    <w:rsid w:val="36BF474E"/>
    <w:rsid w:val="374101FF"/>
    <w:rsid w:val="37C00785"/>
    <w:rsid w:val="380D6333"/>
    <w:rsid w:val="385564B2"/>
    <w:rsid w:val="38A94911"/>
    <w:rsid w:val="38F932A9"/>
    <w:rsid w:val="396106E4"/>
    <w:rsid w:val="396D5FB9"/>
    <w:rsid w:val="39994D9D"/>
    <w:rsid w:val="39C643E0"/>
    <w:rsid w:val="3AA27206"/>
    <w:rsid w:val="3AFE1F63"/>
    <w:rsid w:val="3B23141D"/>
    <w:rsid w:val="3BA7084C"/>
    <w:rsid w:val="3BBC60A6"/>
    <w:rsid w:val="3BBD597A"/>
    <w:rsid w:val="3C66681A"/>
    <w:rsid w:val="3D502BD6"/>
    <w:rsid w:val="3DB902EB"/>
    <w:rsid w:val="3DBC05DF"/>
    <w:rsid w:val="3DE6141D"/>
    <w:rsid w:val="3DF72378"/>
    <w:rsid w:val="3E647289"/>
    <w:rsid w:val="3E7451EF"/>
    <w:rsid w:val="3E940E76"/>
    <w:rsid w:val="3ED9222C"/>
    <w:rsid w:val="3F5204AB"/>
    <w:rsid w:val="3F7B1BC6"/>
    <w:rsid w:val="3FAF52B3"/>
    <w:rsid w:val="4019152E"/>
    <w:rsid w:val="406F49BE"/>
    <w:rsid w:val="41AA4FC6"/>
    <w:rsid w:val="41EC62E1"/>
    <w:rsid w:val="41FB5FF1"/>
    <w:rsid w:val="42B84063"/>
    <w:rsid w:val="42E83C24"/>
    <w:rsid w:val="43A17304"/>
    <w:rsid w:val="43BE3D32"/>
    <w:rsid w:val="446B4FA9"/>
    <w:rsid w:val="447A213E"/>
    <w:rsid w:val="44DE2EA1"/>
    <w:rsid w:val="44E56599"/>
    <w:rsid w:val="45B61DB8"/>
    <w:rsid w:val="46180EF5"/>
    <w:rsid w:val="46B502C1"/>
    <w:rsid w:val="47300D70"/>
    <w:rsid w:val="47613FA5"/>
    <w:rsid w:val="48D21934"/>
    <w:rsid w:val="495D1357"/>
    <w:rsid w:val="499C3073"/>
    <w:rsid w:val="4A042B5D"/>
    <w:rsid w:val="4A2A683B"/>
    <w:rsid w:val="4B005883"/>
    <w:rsid w:val="4BBA0128"/>
    <w:rsid w:val="4C261319"/>
    <w:rsid w:val="4C2736C3"/>
    <w:rsid w:val="4CA1505C"/>
    <w:rsid w:val="4CB414DD"/>
    <w:rsid w:val="4DC67E79"/>
    <w:rsid w:val="4F0F7100"/>
    <w:rsid w:val="50100EC1"/>
    <w:rsid w:val="503144BE"/>
    <w:rsid w:val="50566671"/>
    <w:rsid w:val="506A6A51"/>
    <w:rsid w:val="50C249AB"/>
    <w:rsid w:val="50CC6A8E"/>
    <w:rsid w:val="50D912D4"/>
    <w:rsid w:val="51A93D45"/>
    <w:rsid w:val="52143060"/>
    <w:rsid w:val="521E6877"/>
    <w:rsid w:val="52933878"/>
    <w:rsid w:val="52CB65B5"/>
    <w:rsid w:val="534660E0"/>
    <w:rsid w:val="537D1A47"/>
    <w:rsid w:val="539E5943"/>
    <w:rsid w:val="53D76A77"/>
    <w:rsid w:val="544762D1"/>
    <w:rsid w:val="544D4736"/>
    <w:rsid w:val="549D2B88"/>
    <w:rsid w:val="54DE09E3"/>
    <w:rsid w:val="550E248C"/>
    <w:rsid w:val="565920D9"/>
    <w:rsid w:val="56D92B5C"/>
    <w:rsid w:val="56EC4F3D"/>
    <w:rsid w:val="57C9597B"/>
    <w:rsid w:val="57EE1C0A"/>
    <w:rsid w:val="58021B1E"/>
    <w:rsid w:val="583F3E8F"/>
    <w:rsid w:val="58445001"/>
    <w:rsid w:val="5858372C"/>
    <w:rsid w:val="58FD0518"/>
    <w:rsid w:val="59011FF4"/>
    <w:rsid w:val="590B4DC0"/>
    <w:rsid w:val="595C5BBA"/>
    <w:rsid w:val="59975DEC"/>
    <w:rsid w:val="59BD150F"/>
    <w:rsid w:val="59E91D42"/>
    <w:rsid w:val="5A113973"/>
    <w:rsid w:val="5AD36E07"/>
    <w:rsid w:val="5AF26E16"/>
    <w:rsid w:val="5B072F34"/>
    <w:rsid w:val="5BF9084D"/>
    <w:rsid w:val="5C013209"/>
    <w:rsid w:val="5CA40764"/>
    <w:rsid w:val="5CB43617"/>
    <w:rsid w:val="5CB47D46"/>
    <w:rsid w:val="5CC20BEA"/>
    <w:rsid w:val="5D027239"/>
    <w:rsid w:val="5D79574D"/>
    <w:rsid w:val="5DFE004F"/>
    <w:rsid w:val="5E2E7D65"/>
    <w:rsid w:val="5E873E9A"/>
    <w:rsid w:val="5ED752A6"/>
    <w:rsid w:val="5F0B0627"/>
    <w:rsid w:val="5F5F4D56"/>
    <w:rsid w:val="5F9A5E7B"/>
    <w:rsid w:val="611539DF"/>
    <w:rsid w:val="61583AFE"/>
    <w:rsid w:val="61894395"/>
    <w:rsid w:val="618F680B"/>
    <w:rsid w:val="61B50D1E"/>
    <w:rsid w:val="628E3217"/>
    <w:rsid w:val="62BB3B08"/>
    <w:rsid w:val="63563A3A"/>
    <w:rsid w:val="644A7E43"/>
    <w:rsid w:val="645B552C"/>
    <w:rsid w:val="64C574CA"/>
    <w:rsid w:val="65A11CE5"/>
    <w:rsid w:val="6623094C"/>
    <w:rsid w:val="66507267"/>
    <w:rsid w:val="67180B5D"/>
    <w:rsid w:val="67883DBF"/>
    <w:rsid w:val="679824B3"/>
    <w:rsid w:val="67F25F98"/>
    <w:rsid w:val="686070A0"/>
    <w:rsid w:val="68CF11F3"/>
    <w:rsid w:val="69300794"/>
    <w:rsid w:val="694110E9"/>
    <w:rsid w:val="6958090C"/>
    <w:rsid w:val="698A7A74"/>
    <w:rsid w:val="6AA54025"/>
    <w:rsid w:val="6B1D428D"/>
    <w:rsid w:val="6B5D2041"/>
    <w:rsid w:val="6B7C465A"/>
    <w:rsid w:val="6B891CA0"/>
    <w:rsid w:val="6B95030D"/>
    <w:rsid w:val="6B9876E6"/>
    <w:rsid w:val="6BEC5C84"/>
    <w:rsid w:val="6C8B0F29"/>
    <w:rsid w:val="6CC2604B"/>
    <w:rsid w:val="6D0070E3"/>
    <w:rsid w:val="6D883A81"/>
    <w:rsid w:val="6DA93E2C"/>
    <w:rsid w:val="6DAA3701"/>
    <w:rsid w:val="6DD60264"/>
    <w:rsid w:val="6E00303C"/>
    <w:rsid w:val="6EEE3053"/>
    <w:rsid w:val="6F712D6C"/>
    <w:rsid w:val="70107C9A"/>
    <w:rsid w:val="70251875"/>
    <w:rsid w:val="705822A1"/>
    <w:rsid w:val="7062464B"/>
    <w:rsid w:val="70C62CF0"/>
    <w:rsid w:val="710969EB"/>
    <w:rsid w:val="71844269"/>
    <w:rsid w:val="721970A7"/>
    <w:rsid w:val="72262B22"/>
    <w:rsid w:val="73484520"/>
    <w:rsid w:val="73653BD3"/>
    <w:rsid w:val="738A200A"/>
    <w:rsid w:val="73C03E42"/>
    <w:rsid w:val="73D9089C"/>
    <w:rsid w:val="740A4EF9"/>
    <w:rsid w:val="740D2C3B"/>
    <w:rsid w:val="744D3038"/>
    <w:rsid w:val="74F160B9"/>
    <w:rsid w:val="75C16CD4"/>
    <w:rsid w:val="76446A91"/>
    <w:rsid w:val="769211D6"/>
    <w:rsid w:val="76B66020"/>
    <w:rsid w:val="76DC5C57"/>
    <w:rsid w:val="77130569"/>
    <w:rsid w:val="7789082B"/>
    <w:rsid w:val="7864085D"/>
    <w:rsid w:val="789254BD"/>
    <w:rsid w:val="79E77D41"/>
    <w:rsid w:val="7A267349"/>
    <w:rsid w:val="7A835632"/>
    <w:rsid w:val="7AB931D5"/>
    <w:rsid w:val="7AC708C5"/>
    <w:rsid w:val="7B453CEE"/>
    <w:rsid w:val="7B641037"/>
    <w:rsid w:val="7B997437"/>
    <w:rsid w:val="7C9E2682"/>
    <w:rsid w:val="7DBB1B3C"/>
    <w:rsid w:val="7E355268"/>
    <w:rsid w:val="7ECD724F"/>
    <w:rsid w:val="7EDC7492"/>
    <w:rsid w:val="7FDD5BB8"/>
    <w:rsid w:val="7FFA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pPr>
      <w:spacing w:after="120" w:line="480" w:lineRule="auto"/>
    </w:pPr>
  </w:style>
  <w:style w:type="paragraph" w:styleId="5">
    <w:name w:val="Body Text"/>
    <w:basedOn w:val="1"/>
    <w:next w:val="6"/>
    <w:qFormat/>
    <w:uiPriority w:val="0"/>
    <w:pPr>
      <w:spacing w:after="120"/>
    </w:pPr>
  </w:style>
  <w:style w:type="paragraph" w:styleId="6">
    <w:name w:val="Plain Text"/>
    <w:basedOn w:val="1"/>
    <w:next w:val="1"/>
    <w:qFormat/>
    <w:uiPriority w:val="0"/>
    <w:rPr>
      <w:rFonts w:ascii="宋体" w:hAnsi="Courier New"/>
      <w:sz w:val="21"/>
    </w:rPr>
  </w:style>
  <w:style w:type="paragraph" w:styleId="7">
    <w:name w:val="Body Text Indent"/>
    <w:basedOn w:val="1"/>
    <w:qFormat/>
    <w:uiPriority w:val="0"/>
    <w:pPr>
      <w:spacing w:line="700" w:lineRule="exact"/>
      <w:ind w:left="960"/>
    </w:pPr>
    <w:rPr>
      <w:sz w:val="44"/>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line="180" w:lineRule="auto"/>
      <w:jc w:val="center"/>
    </w:pPr>
    <w:rPr>
      <w:sz w:val="30"/>
    </w:rPr>
  </w:style>
  <w:style w:type="paragraph" w:styleId="14">
    <w:name w:val="Subtitle"/>
    <w:basedOn w:val="1"/>
    <w:next w:val="1"/>
    <w:qFormat/>
    <w:uiPriority w:val="0"/>
    <w:pPr>
      <w:autoSpaceDE w:val="0"/>
      <w:autoSpaceDN w:val="0"/>
      <w:spacing w:line="312" w:lineRule="auto"/>
      <w:jc w:val="center"/>
      <w:outlineLvl w:val="1"/>
    </w:pPr>
    <w:rPr>
      <w:rFonts w:ascii="Arial" w:hAnsi="Arial" w:cs="宋体"/>
      <w:b/>
      <w:kern w:val="28"/>
      <w:sz w:val="32"/>
      <w:szCs w:val="22"/>
      <w:lang w:val="zh-CN" w:bidi="zh-CN"/>
    </w:rPr>
  </w:style>
  <w:style w:type="paragraph" w:styleId="15">
    <w:name w:val="index 9"/>
    <w:basedOn w:val="1"/>
    <w:next w:val="1"/>
    <w:qFormat/>
    <w:uiPriority w:val="0"/>
    <w:pPr>
      <w:ind w:left="1600" w:leftChars="1600"/>
    </w:pPr>
  </w:style>
  <w:style w:type="paragraph" w:styleId="16">
    <w:name w:val="toc 2"/>
    <w:basedOn w:val="1"/>
    <w:next w:val="1"/>
    <w:qFormat/>
    <w:uiPriority w:val="39"/>
    <w:pPr>
      <w:ind w:left="420" w:leftChars="200"/>
    </w:pPr>
  </w:style>
  <w:style w:type="paragraph" w:styleId="17">
    <w:name w:val="Body Text First Indent"/>
    <w:basedOn w:val="5"/>
    <w:next w:val="1"/>
    <w:qFormat/>
    <w:uiPriority w:val="0"/>
    <w:pPr>
      <w:spacing w:line="360" w:lineRule="auto"/>
      <w:ind w:firstLine="420"/>
    </w:pPr>
    <w:rPr>
      <w:rFonts w:ascii="宋体" w:hAnsi="宋体"/>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1"/>
    <w:basedOn w:val="1"/>
    <w:next w:val="6"/>
    <w:qFormat/>
    <w:uiPriority w:val="0"/>
    <w:rPr>
      <w:rFonts w:ascii="宋体" w:hAnsi="Courier New"/>
      <w:sz w:val="21"/>
    </w:rPr>
  </w:style>
  <w:style w:type="paragraph" w:customStyle="1" w:styleId="24">
    <w:name w:val="正文文本缩进 21"/>
    <w:basedOn w:val="1"/>
    <w:qFormat/>
    <w:uiPriority w:val="0"/>
    <w:pPr>
      <w:snapToGrid w:val="0"/>
      <w:spacing w:line="560" w:lineRule="atLeast"/>
      <w:ind w:firstLine="540"/>
    </w:pPr>
  </w:style>
  <w:style w:type="paragraph" w:customStyle="1" w:styleId="25">
    <w:name w:val="正文1"/>
    <w:basedOn w:val="1"/>
    <w:next w:val="1"/>
    <w:qFormat/>
    <w:uiPriority w:val="0"/>
    <w:pPr>
      <w:spacing w:line="300" w:lineRule="auto"/>
      <w:ind w:firstLine="200" w:firstLineChars="200"/>
    </w:pPr>
    <w:rPr>
      <w:sz w:val="24"/>
    </w:rPr>
  </w:style>
  <w:style w:type="paragraph" w:styleId="26">
    <w:name w:val="List Paragraph"/>
    <w:basedOn w:val="1"/>
    <w:unhideWhenUsed/>
    <w:qFormat/>
    <w:uiPriority w:val="99"/>
    <w:pPr>
      <w:ind w:firstLine="420" w:firstLineChars="200"/>
    </w:pPr>
  </w:style>
  <w:style w:type="character" w:customStyle="1" w:styleId="27">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555B5-53EA-4B98-B9F4-71E934CD36FC}">
  <ds:schemaRefs/>
</ds:datastoreItem>
</file>

<file path=docProps/app.xml><?xml version="1.0" encoding="utf-8"?>
<Properties xmlns="http://schemas.openxmlformats.org/officeDocument/2006/extended-properties" xmlns:vt="http://schemas.openxmlformats.org/officeDocument/2006/docPropsVTypes">
  <Template>Normal</Template>
  <Pages>39</Pages>
  <Words>3948</Words>
  <Characters>4447</Characters>
  <Lines>306</Lines>
  <Paragraphs>86</Paragraphs>
  <TotalTime>94</TotalTime>
  <ScaleCrop>false</ScaleCrop>
  <LinksUpToDate>false</LinksUpToDate>
  <CharactersWithSpaces>4958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2024-07-25T00:33:00Z</dcterms:created>
  <dc:creator>浅尝下午茶，闲将往事思量</dc:creator>
  <cp:lastModifiedBy>米猪</cp:lastModifiedBy>
  <cp:lastPrinted>2025-09-22T03:18:00Z</cp:lastPrinted>
  <dcterms:modified xsi:type="dcterms:W3CDTF">2025-10-13T08:11:11Z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E8AD80250DA340EB96CDFCA3BD830690_13</vt:lpwstr>
  </property>
  <property fmtid="{D5CDD505-2E9C-101B-9397-08002B2CF9AE}" pid="4" name="KSOTemplateDocerSaveRecord">
    <vt:lpwstr>eyJoZGlkIjoiMGViNzA0OTRhM2VhMDQ4ODI1MTRmYjEzODRmOTA0ZWUiLCJ1c2VySWQiOiIxMTQwNDMzOTA3In0=</vt:lpwstr>
  </property>
</Properties>
</file>