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rPr>
      </w:pPr>
    </w:p>
    <w:p>
      <w:pPr>
        <w:jc w:val="center"/>
        <w:rPr>
          <w:rFonts w:ascii="宋体" w:hAnsi="宋体" w:cs="宋体"/>
        </w:rPr>
      </w:pPr>
    </w:p>
    <w:p>
      <w:pPr>
        <w:rPr>
          <w:rFonts w:ascii="宋体" w:hAnsi="宋体" w:cs="宋体"/>
        </w:rPr>
      </w:pPr>
    </w:p>
    <w:p>
      <w:pPr>
        <w:pStyle w:val="15"/>
        <w:ind w:left="4480"/>
        <w:rPr>
          <w:rFonts w:ascii="宋体" w:hAnsi="宋体" w:cs="宋体"/>
        </w:rPr>
      </w:pPr>
    </w:p>
    <w:p/>
    <w:p>
      <w:pPr>
        <w:spacing w:line="1600" w:lineRule="exact"/>
        <w:jc w:val="center"/>
        <w:outlineLvl w:val="0"/>
        <w:rPr>
          <w:rFonts w:ascii="宋体" w:hAnsi="宋体" w:cs="宋体"/>
          <w:b/>
          <w:bCs/>
          <w:sz w:val="130"/>
          <w:szCs w:val="130"/>
        </w:rPr>
      </w:pPr>
      <w:r>
        <w:rPr>
          <w:rFonts w:hint="eastAsia" w:ascii="宋体" w:hAnsi="宋体" w:cs="宋体"/>
          <w:b/>
          <w:bCs/>
          <w:sz w:val="96"/>
          <w:szCs w:val="96"/>
        </w:rPr>
        <w:t>竞争性谈判文件</w:t>
      </w:r>
    </w:p>
    <w:p>
      <w:pPr>
        <w:spacing w:line="700" w:lineRule="exact"/>
        <w:jc w:val="center"/>
        <w:rPr>
          <w:rFonts w:ascii="宋体" w:hAnsi="宋体" w:cs="宋体"/>
          <w:sz w:val="32"/>
        </w:rPr>
      </w:pPr>
      <w:r>
        <w:rPr>
          <w:rFonts w:hint="eastAsia" w:ascii="宋体" w:hAnsi="宋体" w:cs="宋体"/>
          <w:sz w:val="32"/>
        </w:rPr>
        <w:t xml:space="preserve"> </w:t>
      </w:r>
    </w:p>
    <w:p>
      <w:pPr>
        <w:spacing w:line="700" w:lineRule="exact"/>
        <w:jc w:val="center"/>
        <w:rPr>
          <w:rFonts w:ascii="宋体" w:hAnsi="宋体" w:cs="宋体"/>
          <w:sz w:val="32"/>
        </w:rPr>
      </w:pPr>
    </w:p>
    <w:p>
      <w:pPr>
        <w:pStyle w:val="15"/>
        <w:ind w:left="4480"/>
        <w:rPr>
          <w:rFonts w:ascii="宋体" w:hAnsi="宋体" w:cs="宋体"/>
          <w:sz w:val="32"/>
        </w:rPr>
      </w:pPr>
    </w:p>
    <w:p>
      <w:pPr>
        <w:spacing w:line="500" w:lineRule="exact"/>
        <w:outlineLvl w:val="0"/>
        <w:rPr>
          <w:rFonts w:ascii="宋体" w:hAnsi="宋体" w:cs="宋体"/>
          <w:sz w:val="36"/>
          <w:szCs w:val="36"/>
        </w:rPr>
      </w:pPr>
    </w:p>
    <w:p>
      <w:pPr>
        <w:pStyle w:val="15"/>
        <w:ind w:left="4480"/>
      </w:pPr>
    </w:p>
    <w:p>
      <w:pPr>
        <w:spacing w:line="600" w:lineRule="exact"/>
        <w:ind w:left="3207" w:leftChars="342" w:hanging="2249" w:hangingChars="700"/>
        <w:outlineLvl w:val="0"/>
        <w:rPr>
          <w:rFonts w:hint="eastAsia" w:ascii="宋体" w:hAnsi="宋体" w:eastAsia="宋体" w:cs="宋体"/>
          <w:b/>
          <w:bCs/>
          <w:sz w:val="32"/>
          <w:szCs w:val="32"/>
          <w:lang w:val="en-US" w:eastAsia="zh-CN"/>
        </w:rPr>
      </w:pPr>
      <w:r>
        <w:rPr>
          <w:rFonts w:hint="eastAsia" w:ascii="宋体" w:hAnsi="宋体" w:cs="宋体"/>
          <w:b/>
          <w:bCs/>
          <w:sz w:val="32"/>
          <w:szCs w:val="32"/>
        </w:rPr>
        <w:t>谈判项目名称：荣昌区人民医院医用空压、负压机组维保</w:t>
      </w:r>
    </w:p>
    <w:p>
      <w:pPr>
        <w:spacing w:line="600" w:lineRule="exact"/>
        <w:outlineLvl w:val="0"/>
        <w:rPr>
          <w:rFonts w:hint="eastAsia" w:ascii="宋体" w:hAnsi="宋体" w:cs="宋体"/>
          <w:b/>
          <w:bCs/>
          <w:sz w:val="32"/>
          <w:szCs w:val="32"/>
        </w:rPr>
      </w:pPr>
    </w:p>
    <w:p>
      <w:pPr>
        <w:spacing w:line="600" w:lineRule="exact"/>
        <w:ind w:firstLine="964" w:firstLineChars="300"/>
        <w:outlineLvl w:val="0"/>
        <w:rPr>
          <w:rFonts w:ascii="宋体" w:hAnsi="宋体" w:cs="宋体"/>
          <w:b/>
          <w:bCs/>
          <w:sz w:val="32"/>
          <w:szCs w:val="32"/>
        </w:rPr>
      </w:pPr>
      <w:r>
        <w:rPr>
          <w:rFonts w:hint="eastAsia" w:ascii="宋体" w:hAnsi="宋体" w:cs="宋体"/>
          <w:b/>
          <w:bCs/>
          <w:sz w:val="32"/>
          <w:szCs w:val="32"/>
        </w:rPr>
        <w:t>采   购   人：重庆市荣昌区人民医院</w:t>
      </w:r>
    </w:p>
    <w:p>
      <w:pPr>
        <w:spacing w:line="720" w:lineRule="exact"/>
        <w:jc w:val="center"/>
        <w:outlineLvl w:val="0"/>
        <w:rPr>
          <w:rFonts w:hint="eastAsia" w:ascii="宋体" w:hAnsi="宋体" w:cs="宋体"/>
          <w:b/>
          <w:bCs/>
          <w:sz w:val="32"/>
          <w:szCs w:val="32"/>
        </w:rPr>
      </w:pPr>
    </w:p>
    <w:p>
      <w:pPr>
        <w:spacing w:line="720" w:lineRule="exact"/>
        <w:jc w:val="center"/>
        <w:outlineLvl w:val="0"/>
        <w:rPr>
          <w:rFonts w:hint="eastAsia" w:ascii="宋体" w:hAnsi="宋体" w:cs="宋体"/>
          <w:b/>
          <w:bCs/>
          <w:sz w:val="32"/>
          <w:szCs w:val="32"/>
        </w:rPr>
      </w:pPr>
    </w:p>
    <w:p>
      <w:pPr>
        <w:spacing w:line="720" w:lineRule="exact"/>
        <w:jc w:val="center"/>
        <w:outlineLvl w:val="0"/>
        <w:rPr>
          <w:rFonts w:hint="eastAsia" w:ascii="宋体" w:hAnsi="宋体" w:cs="宋体"/>
          <w:b/>
          <w:bCs/>
          <w:sz w:val="32"/>
          <w:szCs w:val="32"/>
        </w:rPr>
      </w:pPr>
    </w:p>
    <w:p>
      <w:pPr>
        <w:spacing w:line="720" w:lineRule="exact"/>
        <w:jc w:val="center"/>
        <w:outlineLvl w:val="0"/>
        <w:rPr>
          <w:rFonts w:ascii="宋体" w:hAnsi="宋体" w:cs="宋体"/>
          <w:b/>
          <w:bCs/>
          <w:sz w:val="44"/>
          <w:szCs w:val="28"/>
        </w:rPr>
      </w:pPr>
      <w:r>
        <w:rPr>
          <w:rFonts w:hint="eastAsia" w:ascii="宋体" w:hAnsi="宋体" w:cs="宋体"/>
          <w:b/>
          <w:bCs/>
          <w:sz w:val="32"/>
          <w:szCs w:val="32"/>
        </w:rPr>
        <w:t>202</w:t>
      </w:r>
      <w:r>
        <w:rPr>
          <w:rFonts w:hint="eastAsia" w:ascii="宋体" w:hAnsi="宋体" w:cs="宋体"/>
          <w:b/>
          <w:bCs/>
          <w:sz w:val="32"/>
          <w:szCs w:val="32"/>
          <w:lang w:val="en-US" w:eastAsia="zh-CN"/>
        </w:rPr>
        <w:t>5</w:t>
      </w:r>
      <w:r>
        <w:rPr>
          <w:rFonts w:hint="eastAsia" w:ascii="宋体" w:hAnsi="宋体" w:cs="宋体"/>
          <w:b/>
          <w:bCs/>
          <w:sz w:val="32"/>
          <w:szCs w:val="32"/>
        </w:rPr>
        <w:t>年</w:t>
      </w:r>
      <w:r>
        <w:rPr>
          <w:rFonts w:hint="eastAsia" w:ascii="宋体" w:hAnsi="宋体" w:cs="宋体"/>
          <w:b/>
          <w:bCs/>
          <w:sz w:val="32"/>
          <w:szCs w:val="32"/>
          <w:lang w:val="en-US" w:eastAsia="zh-CN"/>
        </w:rPr>
        <w:t>9</w:t>
      </w:r>
      <w:r>
        <w:rPr>
          <w:rFonts w:hint="eastAsia" w:ascii="宋体" w:hAnsi="宋体" w:cs="宋体"/>
          <w:b/>
          <w:bCs/>
          <w:sz w:val="32"/>
          <w:szCs w:val="32"/>
        </w:rPr>
        <w:t>月</w:t>
      </w:r>
    </w:p>
    <w:p>
      <w:pPr>
        <w:spacing w:line="480" w:lineRule="exact"/>
        <w:outlineLvl w:val="0"/>
        <w:rPr>
          <w:rFonts w:ascii="宋体" w:hAnsi="宋体" w:cs="宋体"/>
          <w:sz w:val="44"/>
          <w:szCs w:val="28"/>
        </w:rPr>
        <w:sectPr>
          <w:headerReference r:id="rId4" w:type="first"/>
          <w:footerReference r:id="rId6" w:type="first"/>
          <w:headerReference r:id="rId3" w:type="default"/>
          <w:footerReference r:id="rId5" w:type="even"/>
          <w:pgSz w:w="11907" w:h="16840"/>
          <w:pgMar w:top="1134" w:right="1191" w:bottom="1134" w:left="1304" w:header="544" w:footer="567" w:gutter="0"/>
          <w:pgNumType w:start="1"/>
          <w:cols w:space="0" w:num="1"/>
          <w:docGrid w:linePitch="381" w:charSpace="0"/>
        </w:sectPr>
      </w:pPr>
    </w:p>
    <w:p>
      <w:pPr>
        <w:spacing w:line="480" w:lineRule="exact"/>
        <w:jc w:val="center"/>
        <w:outlineLvl w:val="0"/>
        <w:rPr>
          <w:rFonts w:ascii="宋体" w:hAnsi="宋体" w:cs="宋体"/>
          <w:b/>
          <w:bCs/>
          <w:sz w:val="44"/>
          <w:szCs w:val="28"/>
        </w:rPr>
      </w:pPr>
      <w:r>
        <w:rPr>
          <w:rFonts w:hint="eastAsia" w:ascii="宋体" w:hAnsi="宋体" w:cs="宋体"/>
          <w:b/>
          <w:bCs/>
          <w:sz w:val="44"/>
          <w:szCs w:val="28"/>
        </w:rPr>
        <w:t>目   录</w:t>
      </w:r>
    </w:p>
    <w:p>
      <w:pPr>
        <w:pStyle w:val="16"/>
        <w:tabs>
          <w:tab w:val="right" w:leader="dot" w:pos="9412"/>
        </w:tabs>
        <w:spacing w:line="420" w:lineRule="exact"/>
        <w:ind w:left="0" w:leftChars="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"_Toc924" </w:instrText>
      </w:r>
      <w:r>
        <w:fldChar w:fldCharType="separate"/>
      </w:r>
      <w:r>
        <w:rPr>
          <w:rFonts w:hint="eastAsia" w:ascii="宋体" w:hAnsi="宋体" w:cs="宋体"/>
          <w:bCs/>
          <w:sz w:val="24"/>
          <w:szCs w:val="24"/>
        </w:rPr>
        <w:t>第一篇  竞争性谈判邀请书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_Toc924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"_Toc8002" </w:instrText>
      </w:r>
      <w:r>
        <w:fldChar w:fldCharType="separate"/>
      </w:r>
      <w:r>
        <w:rPr>
          <w:rFonts w:hint="eastAsia" w:ascii="宋体" w:hAnsi="宋体" w:cs="宋体"/>
          <w:sz w:val="24"/>
          <w:szCs w:val="24"/>
        </w:rPr>
        <w:t>一、竞争性谈判内容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_Toc8002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"_Toc10830" </w:instrText>
      </w:r>
      <w:r>
        <w:fldChar w:fldCharType="separate"/>
      </w:r>
      <w:r>
        <w:rPr>
          <w:rFonts w:hint="eastAsia" w:ascii="宋体" w:hAnsi="宋体" w:cs="宋体"/>
          <w:sz w:val="24"/>
          <w:szCs w:val="24"/>
        </w:rPr>
        <w:t>二、资金来源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_Toc10830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"_Toc31774" </w:instrText>
      </w:r>
      <w:r>
        <w:fldChar w:fldCharType="separate"/>
      </w:r>
      <w:r>
        <w:rPr>
          <w:rFonts w:hint="eastAsia" w:ascii="宋体" w:hAnsi="宋体" w:cs="宋体"/>
          <w:sz w:val="24"/>
          <w:szCs w:val="24"/>
        </w:rPr>
        <w:t>三、供应商资格条件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_Toc31774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"_Toc18177" </w:instrText>
      </w:r>
      <w:r>
        <w:fldChar w:fldCharType="separate"/>
      </w:r>
      <w:r>
        <w:rPr>
          <w:rFonts w:hint="eastAsia" w:ascii="宋体" w:hAnsi="宋体" w:cs="宋体"/>
          <w:sz w:val="24"/>
          <w:szCs w:val="24"/>
        </w:rPr>
        <w:t>四、谈判有关说明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_Toc18177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"_Toc6609" </w:instrText>
      </w:r>
      <w:r>
        <w:fldChar w:fldCharType="separate"/>
      </w:r>
      <w:r>
        <w:rPr>
          <w:rFonts w:hint="eastAsia" w:ascii="宋体" w:hAnsi="宋体" w:cs="宋体"/>
          <w:sz w:val="24"/>
          <w:szCs w:val="24"/>
        </w:rPr>
        <w:t>五、保证金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_Toc6609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"_Toc27045" </w:instrText>
      </w:r>
      <w:r>
        <w:fldChar w:fldCharType="separate"/>
      </w:r>
      <w:r>
        <w:rPr>
          <w:rFonts w:hint="eastAsia" w:ascii="宋体" w:hAnsi="宋体" w:cs="宋体"/>
          <w:sz w:val="24"/>
          <w:szCs w:val="24"/>
        </w:rPr>
        <w:t>六、采购项目需落实的政府采购政策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_Toc27045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"_Toc14666" </w:instrText>
      </w:r>
      <w:r>
        <w:fldChar w:fldCharType="separate"/>
      </w:r>
      <w:r>
        <w:rPr>
          <w:rFonts w:hint="eastAsia" w:ascii="宋体" w:hAnsi="宋体" w:cs="宋体"/>
          <w:sz w:val="24"/>
          <w:szCs w:val="24"/>
        </w:rPr>
        <w:t>七、其它有关规定</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_Toc14666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"_Toc1323" </w:instrText>
      </w:r>
      <w:r>
        <w:fldChar w:fldCharType="separate"/>
      </w:r>
      <w:r>
        <w:rPr>
          <w:rFonts w:hint="eastAsia" w:ascii="宋体" w:hAnsi="宋体" w:cs="宋体"/>
          <w:sz w:val="24"/>
          <w:szCs w:val="24"/>
        </w:rPr>
        <w:t>八、联系方式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_Toc1323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0" w:leftChars="0"/>
        <w:rPr>
          <w:rFonts w:hint="eastAsia" w:ascii="宋体" w:hAnsi="宋体" w:eastAsia="宋体" w:cs="宋体"/>
          <w:sz w:val="24"/>
          <w:szCs w:val="24"/>
          <w:lang w:val="en-US" w:eastAsia="zh-CN"/>
        </w:rPr>
      </w:pPr>
      <w:r>
        <w:fldChar w:fldCharType="begin"/>
      </w:r>
      <w:r>
        <w:instrText xml:space="preserve"> HYPERLINK \l "_Toc18571" </w:instrText>
      </w:r>
      <w:r>
        <w:fldChar w:fldCharType="separate"/>
      </w:r>
      <w:r>
        <w:rPr>
          <w:rFonts w:hint="eastAsia" w:ascii="宋体" w:hAnsi="宋体" w:cs="宋体"/>
          <w:bCs/>
          <w:sz w:val="24"/>
          <w:szCs w:val="24"/>
        </w:rPr>
        <w:t>第二篇  谈判项目服务需求</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 xml:space="preserve"> 5</w:t>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"_Toc17169" </w:instrText>
      </w:r>
      <w:r>
        <w:fldChar w:fldCharType="separate"/>
      </w:r>
      <w:r>
        <w:rPr>
          <w:rFonts w:hint="eastAsia" w:ascii="宋体" w:hAnsi="宋体" w:cs="宋体"/>
          <w:sz w:val="24"/>
          <w:szCs w:val="24"/>
        </w:rPr>
        <w:t>一、项目概况</w:t>
      </w:r>
      <w:r>
        <w:rPr>
          <w:rFonts w:hint="eastAsia" w:ascii="宋体" w:hAnsi="宋体" w:cs="宋体"/>
          <w:sz w:val="24"/>
          <w:szCs w:val="24"/>
        </w:rPr>
        <w:tab/>
      </w:r>
      <w:r>
        <w:rPr>
          <w:rFonts w:hint="eastAsia" w:ascii="宋体" w:hAnsi="宋体" w:cs="宋体"/>
          <w:sz w:val="24"/>
          <w:szCs w:val="24"/>
          <w:lang w:val="en-US" w:eastAsia="zh-CN"/>
        </w:rPr>
        <w:t>5</w:t>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"_Toc6264" </w:instrText>
      </w:r>
      <w:r>
        <w:fldChar w:fldCharType="separate"/>
      </w:r>
      <w:r>
        <w:rPr>
          <w:rFonts w:hint="eastAsia" w:ascii="宋体" w:hAnsi="宋体" w:cs="宋体"/>
          <w:sz w:val="24"/>
          <w:szCs w:val="24"/>
        </w:rPr>
        <w:t>二、</w:t>
      </w:r>
      <w:r>
        <w:rPr>
          <w:rFonts w:hint="eastAsia" w:ascii="宋体" w:hAnsi="宋体" w:cs="宋体"/>
          <w:sz w:val="24"/>
          <w:szCs w:val="24"/>
          <w:lang w:val="en-US" w:eastAsia="zh-CN"/>
        </w:rPr>
        <w:t>医用空压、负压机组维保及耗材更换明细</w:t>
      </w:r>
      <w:r>
        <w:rPr>
          <w:rFonts w:hint="eastAsia" w:ascii="宋体" w:hAnsi="宋体" w:cs="宋体"/>
          <w:sz w:val="24"/>
          <w:szCs w:val="24"/>
        </w:rPr>
        <w:tab/>
      </w:r>
      <w:r>
        <w:rPr>
          <w:rFonts w:hint="eastAsia" w:ascii="宋体" w:hAnsi="宋体" w:cs="宋体"/>
          <w:sz w:val="24"/>
          <w:szCs w:val="24"/>
          <w:lang w:val="en-US" w:eastAsia="zh-CN"/>
        </w:rPr>
        <w:t xml:space="preserve">5 </w:t>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"_Toc20621" </w:instrText>
      </w:r>
      <w:r>
        <w:fldChar w:fldCharType="separate"/>
      </w:r>
      <w:r>
        <w:rPr>
          <w:rFonts w:hint="eastAsia" w:ascii="宋体" w:hAnsi="宋体" w:cs="宋体"/>
          <w:sz w:val="24"/>
          <w:szCs w:val="24"/>
        </w:rPr>
        <w:t>三、</w:t>
      </w:r>
      <w:r>
        <w:rPr>
          <w:rFonts w:hint="eastAsia" w:ascii="宋体" w:hAnsi="宋体" w:cs="宋体"/>
          <w:sz w:val="24"/>
          <w:szCs w:val="24"/>
          <w:lang w:eastAsia="zh-CN"/>
        </w:rPr>
        <w:t>服务内容</w:t>
      </w:r>
      <w:r>
        <w:rPr>
          <w:rFonts w:hint="eastAsia" w:ascii="宋体" w:hAnsi="宋体" w:cs="宋体"/>
          <w:sz w:val="24"/>
          <w:szCs w:val="24"/>
        </w:rPr>
        <w:tab/>
      </w:r>
      <w:r>
        <w:rPr>
          <w:rFonts w:hint="eastAsia" w:ascii="宋体" w:hAnsi="宋体" w:cs="宋体"/>
          <w:sz w:val="24"/>
          <w:szCs w:val="24"/>
          <w:lang w:val="en-US" w:eastAsia="zh-CN"/>
        </w:rPr>
        <w:t xml:space="preserve">7 </w:t>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"_Toc10726" </w:instrText>
      </w:r>
      <w:r>
        <w:fldChar w:fldCharType="separate"/>
      </w:r>
      <w:r>
        <w:rPr>
          <w:rFonts w:hint="eastAsia" w:ascii="宋体" w:hAnsi="宋体" w:cs="宋体"/>
          <w:sz w:val="24"/>
          <w:szCs w:val="24"/>
        </w:rPr>
        <w:t>四、</w:t>
      </w:r>
      <w:r>
        <w:rPr>
          <w:rFonts w:hint="eastAsia" w:ascii="宋体" w:hAnsi="宋体" w:cs="宋体"/>
          <w:sz w:val="24"/>
          <w:szCs w:val="24"/>
          <w:lang w:eastAsia="zh-CN"/>
        </w:rPr>
        <w:t>医用正负压机组维保</w:t>
      </w:r>
      <w:r>
        <w:rPr>
          <w:rFonts w:hint="eastAsia" w:ascii="宋体" w:hAnsi="宋体" w:cs="宋体"/>
          <w:sz w:val="24"/>
          <w:szCs w:val="24"/>
        </w:rPr>
        <w:t>考核要求</w:t>
      </w:r>
      <w:r>
        <w:rPr>
          <w:rFonts w:hint="eastAsia" w:ascii="宋体" w:hAnsi="宋体" w:cs="宋体"/>
          <w:sz w:val="24"/>
          <w:szCs w:val="24"/>
        </w:rPr>
        <w:tab/>
      </w:r>
      <w:r>
        <w:rPr>
          <w:rFonts w:hint="eastAsia" w:ascii="宋体" w:hAnsi="宋体" w:cs="宋体"/>
          <w:sz w:val="24"/>
          <w:szCs w:val="24"/>
          <w:lang w:val="en-US" w:eastAsia="zh-CN"/>
        </w:rPr>
        <w:t xml:space="preserve">9 </w:t>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"_Toc22975" </w:instrText>
      </w:r>
      <w:r>
        <w:fldChar w:fldCharType="separate"/>
      </w:r>
      <w:r>
        <w:rPr>
          <w:rFonts w:hint="eastAsia" w:ascii="宋体" w:hAnsi="宋体" w:cs="宋体"/>
          <w:sz w:val="24"/>
          <w:szCs w:val="24"/>
        </w:rPr>
        <w:t>五、</w:t>
      </w:r>
      <w:r>
        <w:rPr>
          <w:rFonts w:hint="eastAsia" w:ascii="宋体" w:hAnsi="宋体" w:cs="宋体"/>
          <w:sz w:val="24"/>
          <w:szCs w:val="24"/>
          <w:lang w:eastAsia="zh-CN"/>
        </w:rPr>
        <w:t>验收结算</w:t>
      </w:r>
      <w:r>
        <w:rPr>
          <w:rFonts w:hint="eastAsia" w:ascii="宋体" w:hAnsi="宋体" w:cs="宋体"/>
          <w:sz w:val="24"/>
          <w:szCs w:val="24"/>
        </w:rPr>
        <w:tab/>
      </w:r>
      <w:r>
        <w:rPr>
          <w:rFonts w:hint="eastAsia" w:ascii="宋体" w:hAnsi="宋体" w:cs="宋体"/>
          <w:sz w:val="24"/>
          <w:szCs w:val="24"/>
          <w:lang w:val="en-US" w:eastAsia="zh-CN"/>
        </w:rPr>
        <w:t xml:space="preserve">11 </w:t>
      </w:r>
      <w:r>
        <w:rPr>
          <w:rFonts w:hint="eastAsia" w:ascii="宋体" w:hAnsi="宋体" w:cs="宋体"/>
          <w:sz w:val="24"/>
          <w:szCs w:val="24"/>
        </w:rPr>
        <w:fldChar w:fldCharType="end"/>
      </w:r>
    </w:p>
    <w:p>
      <w:pPr>
        <w:pStyle w:val="16"/>
        <w:tabs>
          <w:tab w:val="right" w:leader="dot" w:pos="9412"/>
        </w:tabs>
        <w:spacing w:line="420" w:lineRule="exact"/>
        <w:ind w:left="560"/>
        <w:rPr>
          <w:rFonts w:hint="eastAsia" w:ascii="宋体" w:hAnsi="宋体" w:cs="宋体"/>
          <w:sz w:val="24"/>
          <w:szCs w:val="24"/>
          <w:lang w:val="en-US" w:eastAsia="zh-CN"/>
        </w:rPr>
      </w:pPr>
      <w:r>
        <w:fldChar w:fldCharType="begin"/>
      </w:r>
      <w:r>
        <w:instrText xml:space="preserve"> HYPERLINK \l "_Toc5233" </w:instrText>
      </w:r>
      <w:r>
        <w:fldChar w:fldCharType="separate"/>
      </w:r>
      <w:r>
        <w:rPr>
          <w:rFonts w:hint="eastAsia" w:ascii="宋体" w:hAnsi="宋体" w:cs="宋体"/>
          <w:sz w:val="24"/>
          <w:szCs w:val="24"/>
        </w:rPr>
        <w:t>六、</w:t>
      </w:r>
      <w:r>
        <w:rPr>
          <w:rFonts w:hint="eastAsia" w:ascii="宋体" w:hAnsi="宋体" w:cs="宋体"/>
          <w:sz w:val="24"/>
          <w:szCs w:val="24"/>
          <w:lang w:eastAsia="zh-CN"/>
        </w:rPr>
        <w:t>其他要求</w:t>
      </w:r>
      <w:r>
        <w:rPr>
          <w:rFonts w:hint="eastAsia" w:ascii="宋体" w:hAnsi="宋体" w:cs="宋体"/>
          <w:sz w:val="24"/>
          <w:szCs w:val="24"/>
        </w:rPr>
        <w:tab/>
      </w:r>
      <w:r>
        <w:rPr>
          <w:rFonts w:hint="eastAsia" w:ascii="宋体" w:hAnsi="宋体" w:cs="宋体"/>
          <w:sz w:val="24"/>
          <w:szCs w:val="24"/>
          <w:lang w:val="en-US" w:eastAsia="zh-CN"/>
        </w:rPr>
        <w:t>11</w:t>
      </w:r>
    </w:p>
    <w:p>
      <w:pPr>
        <w:pStyle w:val="16"/>
        <w:tabs>
          <w:tab w:val="right" w:leader="dot" w:pos="9412"/>
        </w:tabs>
        <w:spacing w:line="420" w:lineRule="exact"/>
        <w:ind w:left="560"/>
        <w:rPr>
          <w:rFonts w:hint="eastAsia" w:ascii="宋体" w:hAnsi="宋体" w:cs="宋体"/>
          <w:sz w:val="24"/>
          <w:szCs w:val="24"/>
          <w:lang w:val="en-US" w:eastAsia="zh-CN"/>
        </w:rPr>
      </w:pPr>
      <w:r>
        <w:rPr>
          <w:rFonts w:hint="eastAsia" w:ascii="宋体" w:hAnsi="宋体" w:cs="宋体"/>
          <w:sz w:val="24"/>
          <w:szCs w:val="24"/>
          <w:lang w:val="en-US" w:eastAsia="zh-CN"/>
        </w:rPr>
        <w:t>七、违约责任                                                            12</w:t>
      </w:r>
    </w:p>
    <w:p>
      <w:pPr>
        <w:pStyle w:val="16"/>
        <w:tabs>
          <w:tab w:val="right" w:leader="dot" w:pos="9412"/>
        </w:tabs>
        <w:spacing w:line="420" w:lineRule="exact"/>
        <w:ind w:left="560"/>
        <w:rPr>
          <w:rFonts w:ascii="宋体" w:hAnsi="宋体" w:cs="宋体"/>
          <w:sz w:val="24"/>
          <w:szCs w:val="24"/>
        </w:rPr>
      </w:pPr>
      <w:r>
        <w:rPr>
          <w:rFonts w:hint="eastAsia" w:ascii="宋体" w:hAnsi="宋体" w:cs="宋体"/>
          <w:sz w:val="24"/>
          <w:szCs w:val="24"/>
          <w:lang w:val="en-US" w:eastAsia="zh-CN"/>
        </w:rPr>
        <w:t xml:space="preserve">八、其他                                                               14 </w:t>
      </w:r>
      <w:r>
        <w:rPr>
          <w:rFonts w:hint="eastAsia" w:ascii="宋体" w:hAnsi="宋体" w:cs="宋体"/>
          <w:sz w:val="24"/>
          <w:szCs w:val="24"/>
        </w:rPr>
        <w:fldChar w:fldCharType="end"/>
      </w:r>
    </w:p>
    <w:p>
      <w:pPr>
        <w:pStyle w:val="16"/>
        <w:tabs>
          <w:tab w:val="right" w:leader="dot" w:pos="9412"/>
        </w:tabs>
        <w:spacing w:line="420" w:lineRule="exact"/>
        <w:ind w:left="0" w:leftChars="0"/>
        <w:rPr>
          <w:rFonts w:hint="eastAsia" w:ascii="宋体" w:hAnsi="宋体" w:eastAsia="宋体" w:cs="宋体"/>
          <w:sz w:val="24"/>
          <w:szCs w:val="24"/>
          <w:lang w:val="en-US" w:eastAsia="zh-CN"/>
        </w:rPr>
      </w:pPr>
      <w:r>
        <w:fldChar w:fldCharType="begin"/>
      </w:r>
      <w:r>
        <w:instrText xml:space="preserve"> HYPERLINK \l "_Toc19418" </w:instrText>
      </w:r>
      <w:r>
        <w:fldChar w:fldCharType="separate"/>
      </w:r>
      <w:r>
        <w:rPr>
          <w:rFonts w:hint="eastAsia" w:ascii="宋体" w:hAnsi="宋体" w:cs="宋体"/>
          <w:bCs/>
          <w:sz w:val="24"/>
          <w:szCs w:val="24"/>
        </w:rPr>
        <w:t>第三篇  谈判项目商务需求</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6</w:t>
      </w:r>
    </w:p>
    <w:p>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"_Toc23704" </w:instrText>
      </w:r>
      <w:r>
        <w:fldChar w:fldCharType="separate"/>
      </w:r>
      <w:r>
        <w:rPr>
          <w:rFonts w:hint="eastAsia" w:ascii="宋体" w:hAnsi="宋体" w:cs="宋体"/>
          <w:sz w:val="24"/>
          <w:szCs w:val="24"/>
        </w:rPr>
        <w:t>一、服务时间、地点及验收方式</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16</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"_Toc32030" </w:instrText>
      </w:r>
      <w:r>
        <w:fldChar w:fldCharType="separate"/>
      </w:r>
      <w:r>
        <w:rPr>
          <w:rFonts w:hint="eastAsia" w:ascii="宋体" w:hAnsi="宋体" w:cs="宋体"/>
          <w:sz w:val="24"/>
          <w:szCs w:val="24"/>
        </w:rPr>
        <w:t>二、质量保证及售后服务</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6</w:t>
      </w:r>
    </w:p>
    <w:p>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"_Toc31799" </w:instrText>
      </w:r>
      <w:r>
        <w:fldChar w:fldCharType="separate"/>
      </w:r>
      <w:r>
        <w:rPr>
          <w:rFonts w:hint="eastAsia" w:ascii="宋体" w:hAnsi="宋体" w:cs="宋体"/>
          <w:sz w:val="24"/>
          <w:szCs w:val="24"/>
        </w:rPr>
        <w:t>三、</w:t>
      </w:r>
      <w:r>
        <w:rPr>
          <w:rFonts w:hint="eastAsia" w:ascii="宋体" w:hAnsi="宋体" w:cs="宋体"/>
          <w:sz w:val="24"/>
          <w:szCs w:val="24"/>
        </w:rPr>
        <w:fldChar w:fldCharType="end"/>
      </w:r>
      <w:r>
        <w:rPr>
          <w:rFonts w:hint="eastAsia" w:ascii="宋体" w:hAnsi="宋体" w:cs="宋体"/>
          <w:sz w:val="24"/>
          <w:szCs w:val="24"/>
          <w:lang w:eastAsia="zh-CN"/>
        </w:rPr>
        <w:t>付款方式及结算方式</w:t>
      </w:r>
      <w:r>
        <w:rPr>
          <w:rFonts w:hint="eastAsia" w:ascii="宋体" w:hAnsi="宋体" w:cs="宋体"/>
          <w:sz w:val="24"/>
          <w:szCs w:val="24"/>
          <w:lang w:val="en-US" w:eastAsia="zh-CN"/>
        </w:rPr>
        <w:t xml:space="preserve">                                                  16四、履约保证金                                                          17</w:t>
      </w:r>
    </w:p>
    <w:p>
      <w:pPr>
        <w:pStyle w:val="16"/>
        <w:tabs>
          <w:tab w:val="right" w:leader="dot" w:pos="9412"/>
        </w:tabs>
        <w:spacing w:line="420" w:lineRule="exact"/>
        <w:ind w:left="0" w:leftChars="0" w:firstLine="560" w:firstLineChars="200"/>
        <w:rPr>
          <w:rFonts w:hint="eastAsia" w:ascii="宋体" w:hAnsi="宋体" w:eastAsia="宋体" w:cs="宋体"/>
          <w:sz w:val="24"/>
          <w:szCs w:val="24"/>
          <w:lang w:val="en-US" w:eastAsia="zh-CN"/>
        </w:rPr>
      </w:pPr>
      <w:r>
        <w:fldChar w:fldCharType="begin"/>
      </w:r>
      <w:r>
        <w:instrText xml:space="preserve"> HYPERLINK \l "_Toc14169" </w:instrText>
      </w:r>
      <w:r>
        <w:fldChar w:fldCharType="separate"/>
      </w:r>
      <w:r>
        <w:rPr>
          <w:rFonts w:hint="eastAsia" w:ascii="宋体" w:hAnsi="宋体" w:cs="宋体"/>
          <w:sz w:val="24"/>
          <w:szCs w:val="24"/>
        </w:rPr>
        <w:t>五、知识产权</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"_Toc29076" </w:instrText>
      </w:r>
      <w:r>
        <w:fldChar w:fldCharType="separate"/>
      </w:r>
      <w:r>
        <w:rPr>
          <w:rFonts w:hint="eastAsia" w:ascii="宋体" w:hAnsi="宋体" w:cs="宋体"/>
          <w:sz w:val="24"/>
          <w:szCs w:val="24"/>
        </w:rPr>
        <w:t>六、</w:t>
      </w:r>
      <w:r>
        <w:rPr>
          <w:rFonts w:hint="eastAsia" w:ascii="宋体" w:hAnsi="宋体" w:cs="宋体"/>
          <w:sz w:val="24"/>
          <w:szCs w:val="24"/>
          <w:lang w:eastAsia="zh-CN"/>
        </w:rPr>
        <w:t>培训</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"_Toc26860" </w:instrText>
      </w:r>
      <w:r>
        <w:fldChar w:fldCharType="separate"/>
      </w:r>
      <w:r>
        <w:rPr>
          <w:rFonts w:hint="eastAsia" w:ascii="宋体" w:hAnsi="宋体" w:cs="宋体"/>
          <w:sz w:val="24"/>
          <w:szCs w:val="24"/>
        </w:rPr>
        <w:t>七、</w:t>
      </w:r>
      <w:r>
        <w:fldChar w:fldCharType="begin"/>
      </w:r>
      <w:r>
        <w:instrText xml:space="preserve"> HYPERLINK \l "_Toc25854" </w:instrText>
      </w:r>
      <w:r>
        <w:fldChar w:fldCharType="separate"/>
      </w:r>
      <w:r>
        <w:rPr>
          <w:rFonts w:hint="eastAsia" w:ascii="宋体" w:hAnsi="宋体" w:cs="宋体"/>
          <w:sz w:val="24"/>
          <w:szCs w:val="24"/>
        </w:rPr>
        <w:t>其他</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7</w:t>
      </w:r>
    </w:p>
    <w:p>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"_Toc3562" </w:instrText>
      </w:r>
      <w:r>
        <w:fldChar w:fldCharType="separate"/>
      </w:r>
      <w:r>
        <w:rPr>
          <w:rFonts w:hint="eastAsia" w:ascii="宋体" w:hAnsi="宋体" w:cs="宋体"/>
          <w:bCs/>
          <w:sz w:val="24"/>
          <w:szCs w:val="24"/>
        </w:rPr>
        <w:t>第四篇  采购程序、评定成交的标准、无效谈判及采购终止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_Toc3562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"_Toc12655" </w:instrText>
      </w:r>
      <w:r>
        <w:fldChar w:fldCharType="separate"/>
      </w:r>
      <w:r>
        <w:rPr>
          <w:rFonts w:hint="eastAsia" w:ascii="宋体" w:hAnsi="宋体" w:cs="宋体"/>
          <w:sz w:val="24"/>
          <w:szCs w:val="24"/>
        </w:rPr>
        <w:t>一、采购程序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_Toc12655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"_Toc19184" </w:instrText>
      </w:r>
      <w:r>
        <w:fldChar w:fldCharType="separate"/>
      </w:r>
      <w:r>
        <w:rPr>
          <w:rFonts w:hint="eastAsia" w:ascii="宋体" w:hAnsi="宋体" w:cs="宋体"/>
          <w:sz w:val="24"/>
          <w:szCs w:val="24"/>
        </w:rPr>
        <w:t>二、评定成交的标准</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"_Toc5488" </w:instrText>
      </w:r>
      <w:r>
        <w:fldChar w:fldCharType="separate"/>
      </w:r>
      <w:r>
        <w:rPr>
          <w:rFonts w:hint="eastAsia" w:ascii="宋体" w:hAnsi="宋体" w:cs="宋体"/>
          <w:sz w:val="24"/>
          <w:szCs w:val="24"/>
        </w:rPr>
        <w:t>三、无效谈判</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"_Toc18262" </w:instrText>
      </w:r>
      <w:r>
        <w:fldChar w:fldCharType="separate"/>
      </w:r>
      <w:r>
        <w:rPr>
          <w:rFonts w:hint="eastAsia" w:ascii="宋体" w:hAnsi="宋体" w:cs="宋体"/>
          <w:sz w:val="24"/>
          <w:szCs w:val="24"/>
        </w:rPr>
        <w:t>四、采购终止</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0</w:t>
      </w:r>
    </w:p>
    <w:p>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"_Toc14878" </w:instrText>
      </w:r>
      <w:r>
        <w:fldChar w:fldCharType="separate"/>
      </w:r>
      <w:r>
        <w:rPr>
          <w:rFonts w:hint="eastAsia" w:ascii="宋体" w:hAnsi="宋体" w:cs="宋体"/>
          <w:bCs/>
          <w:sz w:val="24"/>
          <w:szCs w:val="24"/>
        </w:rPr>
        <w:t>第五篇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_Toc14878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"_Toc21066" </w:instrText>
      </w:r>
      <w:r>
        <w:fldChar w:fldCharType="separate"/>
      </w:r>
      <w:r>
        <w:rPr>
          <w:rFonts w:hint="eastAsia" w:ascii="宋体" w:hAnsi="宋体" w:cs="宋体"/>
          <w:sz w:val="24"/>
          <w:szCs w:val="24"/>
        </w:rPr>
        <w:t>一、谈判费用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_Toc21066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"_Toc23151" </w:instrText>
      </w:r>
      <w:r>
        <w:fldChar w:fldCharType="separate"/>
      </w:r>
      <w:r>
        <w:rPr>
          <w:rFonts w:hint="eastAsia" w:ascii="宋体" w:hAnsi="宋体" w:cs="宋体"/>
          <w:sz w:val="24"/>
          <w:szCs w:val="24"/>
        </w:rPr>
        <w:t>二、竞争性谈判文件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_Toc23151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"_Toc10616" </w:instrText>
      </w:r>
      <w:r>
        <w:fldChar w:fldCharType="separate"/>
      </w:r>
      <w:r>
        <w:rPr>
          <w:rFonts w:hint="eastAsia" w:ascii="宋体" w:hAnsi="宋体" w:cs="宋体"/>
          <w:sz w:val="24"/>
          <w:szCs w:val="24"/>
        </w:rPr>
        <w:t>三、谈判要求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_Toc10616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"_Toc14753" </w:instrText>
      </w:r>
      <w:r>
        <w:fldChar w:fldCharType="separate"/>
      </w:r>
      <w:r>
        <w:rPr>
          <w:rFonts w:hint="eastAsia" w:ascii="宋体" w:hAnsi="宋体" w:cs="宋体"/>
          <w:sz w:val="24"/>
          <w:szCs w:val="24"/>
        </w:rPr>
        <w:t>四、成交供应商的确定和变更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_Toc14753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"_Toc13897" </w:instrText>
      </w:r>
      <w:r>
        <w:fldChar w:fldCharType="separate"/>
      </w:r>
      <w:r>
        <w:rPr>
          <w:rFonts w:hint="eastAsia" w:ascii="宋体" w:hAnsi="宋体" w:cs="宋体"/>
          <w:sz w:val="24"/>
          <w:szCs w:val="24"/>
        </w:rPr>
        <w:t>五、成交通知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_Toc13897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"_Toc2586" </w:instrText>
      </w:r>
      <w:r>
        <w:fldChar w:fldCharType="separate"/>
      </w:r>
      <w:r>
        <w:rPr>
          <w:rFonts w:hint="eastAsia" w:ascii="宋体" w:hAnsi="宋体" w:cs="宋体"/>
          <w:sz w:val="24"/>
          <w:szCs w:val="24"/>
        </w:rPr>
        <w:t>六、关于质疑和投诉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"_Toc32189" </w:instrText>
      </w:r>
      <w:r>
        <w:fldChar w:fldCharType="separate"/>
      </w:r>
      <w:r>
        <w:rPr>
          <w:rFonts w:hint="eastAsia" w:ascii="宋体" w:hAnsi="宋体" w:cs="宋体"/>
          <w:sz w:val="24"/>
          <w:szCs w:val="24"/>
        </w:rPr>
        <w:t>七、签订合同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_Toc32189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"_Toc12350" </w:instrText>
      </w:r>
      <w:r>
        <w:fldChar w:fldCharType="separate"/>
      </w:r>
      <w:r>
        <w:rPr>
          <w:rFonts w:hint="eastAsia" w:ascii="宋体" w:hAnsi="宋体" w:cs="宋体"/>
          <w:sz w:val="24"/>
          <w:szCs w:val="24"/>
        </w:rPr>
        <w:t>八、项目验收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_Toc12350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"_Toc29484" </w:instrText>
      </w:r>
      <w:r>
        <w:fldChar w:fldCharType="separate"/>
      </w:r>
      <w:r>
        <w:rPr>
          <w:rFonts w:hint="eastAsia" w:ascii="宋体" w:hAnsi="宋体" w:cs="宋体"/>
          <w:bCs/>
          <w:sz w:val="24"/>
          <w:szCs w:val="24"/>
        </w:rPr>
        <w:t>第六篇  合同草案条款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_Toc29484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0" w:leftChars="0"/>
        <w:rPr>
          <w:rFonts w:ascii="宋体" w:hAnsi="宋体" w:cs="宋体"/>
          <w:sz w:val="24"/>
          <w:szCs w:val="24"/>
        </w:rPr>
      </w:pPr>
      <w:r>
        <w:fldChar w:fldCharType="begin"/>
      </w:r>
      <w:r>
        <w:instrText xml:space="preserve"> HYPERLINK \l "_Toc23158" </w:instrText>
      </w:r>
      <w:r>
        <w:fldChar w:fldCharType="separate"/>
      </w:r>
      <w:r>
        <w:rPr>
          <w:rFonts w:hint="eastAsia" w:ascii="宋体" w:hAnsi="宋体" w:cs="宋体"/>
          <w:sz w:val="24"/>
          <w:szCs w:val="24"/>
        </w:rPr>
        <w:t>第七篇  响应文件格式要求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_Toc23158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ascii="宋体" w:hAnsi="宋体" w:cs="宋体"/>
          <w:sz w:val="24"/>
          <w:szCs w:val="24"/>
        </w:rPr>
      </w:pPr>
      <w:r>
        <w:fldChar w:fldCharType="begin"/>
      </w:r>
      <w:r>
        <w:instrText xml:space="preserve"> HYPERLINK \l "_Toc15997" </w:instrText>
      </w:r>
      <w:r>
        <w:fldChar w:fldCharType="separate"/>
      </w:r>
      <w:r>
        <w:rPr>
          <w:rFonts w:hint="eastAsia" w:ascii="宋体" w:hAnsi="宋体" w:cs="宋体"/>
          <w:sz w:val="24"/>
          <w:szCs w:val="24"/>
        </w:rPr>
        <w:t>一、经济部分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_Toc15997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"_Toc997" </w:instrText>
      </w:r>
      <w:r>
        <w:fldChar w:fldCharType="separate"/>
      </w:r>
      <w:r>
        <w:rPr>
          <w:rFonts w:hint="eastAsia" w:ascii="宋体" w:hAnsi="宋体" w:cs="宋体"/>
          <w:sz w:val="24"/>
          <w:szCs w:val="24"/>
        </w:rPr>
        <w:t>二、服务部分</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0</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"_Toc24995" </w:instrText>
      </w:r>
      <w:r>
        <w:fldChar w:fldCharType="separate"/>
      </w:r>
      <w:r>
        <w:rPr>
          <w:rFonts w:hint="eastAsia" w:ascii="宋体" w:hAnsi="宋体" w:cs="宋体"/>
          <w:sz w:val="24"/>
          <w:szCs w:val="24"/>
        </w:rPr>
        <w:t>三、商务部分</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2</w:t>
      </w:r>
    </w:p>
    <w:p>
      <w:pPr>
        <w:pStyle w:val="16"/>
        <w:tabs>
          <w:tab w:val="right" w:leader="dot" w:pos="9412"/>
        </w:tabs>
        <w:spacing w:line="420" w:lineRule="exact"/>
        <w:ind w:left="560"/>
        <w:rPr>
          <w:rFonts w:hint="eastAsia" w:ascii="宋体" w:hAnsi="宋体" w:eastAsia="宋体" w:cs="宋体"/>
          <w:sz w:val="24"/>
          <w:szCs w:val="24"/>
          <w:lang w:val="en-US" w:eastAsia="zh-CN"/>
        </w:rPr>
      </w:pPr>
      <w:r>
        <w:fldChar w:fldCharType="begin"/>
      </w:r>
      <w:r>
        <w:instrText xml:space="preserve"> HYPERLINK \l "_Toc30519" </w:instrText>
      </w:r>
      <w:r>
        <w:fldChar w:fldCharType="separate"/>
      </w:r>
      <w:r>
        <w:rPr>
          <w:rFonts w:hint="eastAsia" w:ascii="宋体" w:hAnsi="宋体" w:cs="宋体"/>
          <w:sz w:val="24"/>
          <w:szCs w:val="24"/>
        </w:rPr>
        <w:t>四、资格条件及其他</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4</w:t>
      </w:r>
    </w:p>
    <w:p>
      <w:pPr>
        <w:pStyle w:val="16"/>
        <w:tabs>
          <w:tab w:val="right" w:leader="dot" w:pos="9412"/>
        </w:tabs>
        <w:spacing w:line="420" w:lineRule="exact"/>
        <w:ind w:left="560"/>
        <w:rPr>
          <w:rFonts w:hint="default" w:ascii="宋体" w:hAnsi="宋体" w:eastAsia="宋体" w:cs="宋体"/>
          <w:sz w:val="24"/>
          <w:szCs w:val="24"/>
          <w:lang w:val="en-US" w:eastAsia="zh-CN"/>
        </w:rPr>
      </w:pPr>
      <w:r>
        <w:fldChar w:fldCharType="begin"/>
      </w:r>
      <w:r>
        <w:instrText xml:space="preserve"> HYPERLINK \l "_Toc16388" </w:instrText>
      </w:r>
      <w:r>
        <w:fldChar w:fldCharType="separate"/>
      </w:r>
      <w:r>
        <w:rPr>
          <w:rFonts w:hint="eastAsia" w:ascii="宋体" w:hAnsi="宋体" w:cs="宋体"/>
          <w:sz w:val="24"/>
          <w:szCs w:val="24"/>
        </w:rPr>
        <w:t>五、其他资料</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fldChar w:fldCharType="end"/>
      </w:r>
      <w:r>
        <w:rPr>
          <w:rFonts w:hint="eastAsia" w:ascii="宋体" w:hAnsi="宋体" w:cs="宋体"/>
          <w:sz w:val="24"/>
          <w:szCs w:val="24"/>
          <w:lang w:val="en-US" w:eastAsia="zh-CN"/>
        </w:rPr>
        <w:t>38</w:t>
      </w:r>
      <w:bookmarkStart w:id="189" w:name="_GoBack"/>
      <w:bookmarkEnd w:id="189"/>
    </w:p>
    <w:p>
      <w:pPr>
        <w:pStyle w:val="16"/>
        <w:tabs>
          <w:tab w:val="right" w:leader="dot" w:pos="9402"/>
        </w:tabs>
        <w:spacing w:line="420" w:lineRule="exact"/>
        <w:ind w:left="560"/>
        <w:rPr>
          <w:rFonts w:ascii="宋体" w:hAnsi="宋体" w:cs="宋体"/>
          <w:sz w:val="18"/>
          <w:szCs w:val="22"/>
        </w:rPr>
        <w:sectPr>
          <w:footerReference r:id="rId7" w:type="default"/>
          <w:pgSz w:w="11907" w:h="16840"/>
          <w:pgMar w:top="1134" w:right="1191" w:bottom="1134" w:left="1304" w:header="544" w:footer="567" w:gutter="0"/>
          <w:pgNumType w:start="1"/>
          <w:cols w:space="0" w:num="1"/>
          <w:docGrid w:linePitch="381" w:charSpace="0"/>
        </w:sectPr>
      </w:pPr>
      <w:r>
        <w:rPr>
          <w:rFonts w:hint="eastAsia" w:ascii="宋体" w:hAnsi="宋体" w:cs="宋体"/>
          <w:sz w:val="24"/>
          <w:szCs w:val="24"/>
        </w:rPr>
        <w:fldChar w:fldCharType="end"/>
      </w:r>
    </w:p>
    <w:p>
      <w:pPr>
        <w:pStyle w:val="3"/>
        <w:spacing w:line="460" w:lineRule="exact"/>
        <w:jc w:val="center"/>
        <w:rPr>
          <w:rFonts w:ascii="宋体" w:hAnsi="宋体" w:eastAsia="宋体" w:cs="宋体"/>
          <w:bCs/>
          <w:sz w:val="36"/>
          <w:szCs w:val="30"/>
        </w:rPr>
      </w:pPr>
      <w:bookmarkStart w:id="0" w:name="_Toc11641050"/>
      <w:bookmarkStart w:id="1" w:name="_Toc12789052"/>
      <w:bookmarkStart w:id="2" w:name="_Toc924"/>
      <w:bookmarkStart w:id="3" w:name="_Toc24173"/>
      <w:bookmarkStart w:id="4" w:name="_Toc65660329"/>
      <w:bookmarkStart w:id="5" w:name="_Toc15726"/>
      <w:r>
        <w:rPr>
          <w:rFonts w:hint="eastAsia" w:ascii="宋体" w:hAnsi="宋体" w:eastAsia="宋体" w:cs="宋体"/>
          <w:bCs/>
          <w:sz w:val="36"/>
          <w:szCs w:val="30"/>
        </w:rPr>
        <w:t>第一篇  竞争性谈判邀请书</w:t>
      </w:r>
      <w:bookmarkEnd w:id="0"/>
      <w:bookmarkEnd w:id="1"/>
      <w:bookmarkEnd w:id="2"/>
      <w:bookmarkEnd w:id="3"/>
      <w:bookmarkEnd w:id="4"/>
      <w:bookmarkEnd w:id="5"/>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荣昌区人民医院</w:t>
      </w:r>
      <w:r>
        <w:rPr>
          <w:rFonts w:hint="eastAsia" w:ascii="宋体" w:hAnsi="宋体" w:cs="宋体"/>
          <w:sz w:val="24"/>
          <w:szCs w:val="24"/>
          <w:lang w:val="en-US" w:eastAsia="zh-CN"/>
        </w:rPr>
        <w:t>医用空压、负压机组维保项目</w:t>
      </w:r>
      <w:r>
        <w:rPr>
          <w:rFonts w:hint="eastAsia" w:ascii="宋体" w:hAnsi="宋体" w:cs="宋体"/>
          <w:sz w:val="24"/>
          <w:szCs w:val="24"/>
        </w:rPr>
        <w:t>进行竞争性谈判采购。欢迎有资格的供应商前来参加谈判。</w:t>
      </w:r>
    </w:p>
    <w:p>
      <w:pPr>
        <w:pStyle w:val="3"/>
        <w:adjustRightInd w:val="0"/>
        <w:snapToGrid w:val="0"/>
        <w:spacing w:line="400" w:lineRule="exact"/>
        <w:rPr>
          <w:rFonts w:ascii="宋体" w:hAnsi="宋体" w:eastAsia="宋体" w:cs="宋体"/>
          <w:sz w:val="24"/>
        </w:rPr>
      </w:pPr>
      <w:bookmarkStart w:id="6" w:name="_Toc18246"/>
      <w:bookmarkStart w:id="7" w:name="_Toc317775175"/>
      <w:bookmarkStart w:id="8" w:name="_Toc7758"/>
      <w:bookmarkStart w:id="9" w:name="_Toc65660330"/>
      <w:bookmarkStart w:id="10" w:name="_Toc8002"/>
      <w:bookmarkStart w:id="11" w:name="_Toc313893526"/>
      <w:r>
        <w:rPr>
          <w:rFonts w:hint="eastAsia" w:ascii="宋体" w:hAnsi="宋体" w:eastAsia="宋体" w:cs="宋体"/>
          <w:sz w:val="24"/>
        </w:rPr>
        <w:t>一、竞争性谈判内容</w:t>
      </w:r>
      <w:bookmarkEnd w:id="6"/>
      <w:bookmarkEnd w:id="7"/>
      <w:bookmarkEnd w:id="8"/>
      <w:bookmarkEnd w:id="9"/>
      <w:bookmarkEnd w:id="10"/>
      <w:bookmarkEnd w:id="11"/>
    </w:p>
    <w:tbl>
      <w:tblPr>
        <w:tblStyle w:val="18"/>
        <w:tblW w:w="4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2"/>
        <w:gridCol w:w="1216"/>
        <w:gridCol w:w="145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78" w:type="pc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32"/>
              </w:rPr>
            </w:pPr>
            <w:r>
              <w:rPr>
                <w:rFonts w:hint="eastAsia" w:ascii="宋体" w:hAnsi="宋体" w:cs="宋体"/>
                <w:b/>
                <w:bCs/>
                <w:kern w:val="0"/>
                <w:sz w:val="24"/>
                <w:szCs w:val="32"/>
              </w:rPr>
              <w:t>包号及名称</w:t>
            </w:r>
          </w:p>
        </w:tc>
        <w:tc>
          <w:tcPr>
            <w:tcW w:w="709" w:type="pc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32"/>
              </w:rPr>
            </w:pPr>
            <w:r>
              <w:rPr>
                <w:rFonts w:hint="eastAsia" w:ascii="宋体" w:hAnsi="宋体" w:cs="宋体"/>
                <w:b/>
                <w:bCs/>
                <w:kern w:val="0"/>
                <w:sz w:val="24"/>
                <w:szCs w:val="32"/>
              </w:rPr>
              <w:t>最高限价（元）</w:t>
            </w:r>
          </w:p>
        </w:tc>
        <w:tc>
          <w:tcPr>
            <w:tcW w:w="848" w:type="pct"/>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32"/>
              </w:rPr>
            </w:pPr>
            <w:r>
              <w:rPr>
                <w:rFonts w:hint="eastAsia" w:ascii="宋体" w:hAnsi="宋体" w:cs="宋体"/>
                <w:b/>
                <w:bCs/>
                <w:kern w:val="0"/>
                <w:sz w:val="24"/>
                <w:szCs w:val="32"/>
              </w:rPr>
              <w:t>成交供应商数量（名）</w:t>
            </w:r>
          </w:p>
        </w:tc>
        <w:tc>
          <w:tcPr>
            <w:tcW w:w="1563"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kern w:val="0"/>
                <w:sz w:val="24"/>
                <w:szCs w:val="32"/>
                <w:lang w:eastAsia="zh-CN"/>
              </w:rPr>
            </w:pPr>
            <w:r>
              <w:rPr>
                <w:rFonts w:hint="eastAsia" w:ascii="宋体" w:hAnsi="宋体" w:cs="宋体"/>
                <w:b/>
                <w:bCs/>
                <w:kern w:val="0"/>
                <w:sz w:val="24"/>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32"/>
              </w:rPr>
            </w:pPr>
            <w:bookmarkStart w:id="12" w:name="_Hlk344477914"/>
            <w:r>
              <w:rPr>
                <w:rFonts w:hint="eastAsia" w:ascii="宋体" w:hAnsi="宋体" w:cs="宋体"/>
                <w:sz w:val="24"/>
                <w:szCs w:val="24"/>
              </w:rPr>
              <w:t>荣昌区人民医院</w:t>
            </w:r>
            <w:r>
              <w:rPr>
                <w:rFonts w:hint="eastAsia" w:ascii="宋体" w:hAnsi="宋体" w:cs="宋体"/>
                <w:sz w:val="24"/>
                <w:szCs w:val="24"/>
                <w:lang w:val="en-US" w:eastAsia="zh-CN"/>
              </w:rPr>
              <w:t>医用空压、负压机组维保</w:t>
            </w:r>
          </w:p>
        </w:tc>
        <w:tc>
          <w:tcPr>
            <w:tcW w:w="7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32"/>
                <w:lang w:val="en-US" w:eastAsia="zh-CN"/>
              </w:rPr>
            </w:pPr>
            <w:r>
              <w:rPr>
                <w:rFonts w:hint="eastAsia" w:ascii="宋体" w:hAnsi="宋体" w:cs="宋体"/>
                <w:sz w:val="21"/>
                <w:szCs w:val="21"/>
                <w:lang w:val="en-US" w:eastAsia="zh-CN"/>
              </w:rPr>
              <w:t>121928.7</w:t>
            </w:r>
          </w:p>
        </w:tc>
        <w:tc>
          <w:tcPr>
            <w:tcW w:w="8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32"/>
              </w:rPr>
            </w:pPr>
            <w:r>
              <w:rPr>
                <w:rFonts w:hint="eastAsia" w:ascii="宋体" w:hAnsi="宋体" w:cs="宋体"/>
                <w:kern w:val="0"/>
                <w:sz w:val="24"/>
                <w:szCs w:val="32"/>
              </w:rPr>
              <w:t>1</w:t>
            </w:r>
          </w:p>
        </w:tc>
        <w:tc>
          <w:tcPr>
            <w:tcW w:w="156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32"/>
              </w:rPr>
            </w:pPr>
          </w:p>
        </w:tc>
      </w:tr>
      <w:bookmarkEnd w:id="12"/>
    </w:tbl>
    <w:p>
      <w:pPr>
        <w:pStyle w:val="3"/>
        <w:adjustRightInd w:val="0"/>
        <w:snapToGrid w:val="0"/>
        <w:spacing w:line="400" w:lineRule="exact"/>
        <w:rPr>
          <w:rFonts w:ascii="宋体" w:hAnsi="宋体" w:eastAsia="宋体" w:cs="宋体"/>
          <w:sz w:val="24"/>
        </w:rPr>
      </w:pPr>
      <w:bookmarkStart w:id="13" w:name="_Toc10830"/>
      <w:bookmarkStart w:id="14" w:name="_Toc65660331"/>
      <w:bookmarkStart w:id="15" w:name="_Toc3256"/>
      <w:bookmarkStart w:id="16" w:name="_Toc27028"/>
      <w:bookmarkStart w:id="17" w:name="_Toc373860293"/>
      <w:bookmarkStart w:id="18" w:name="_Toc317775178"/>
      <w:r>
        <w:rPr>
          <w:rFonts w:hint="eastAsia" w:ascii="宋体" w:hAnsi="宋体" w:eastAsia="宋体" w:cs="宋体"/>
          <w:sz w:val="24"/>
        </w:rPr>
        <w:t>二、资金来源</w:t>
      </w:r>
      <w:bookmarkEnd w:id="13"/>
      <w:bookmarkEnd w:id="14"/>
      <w:bookmarkEnd w:id="15"/>
      <w:bookmarkEnd w:id="16"/>
    </w:p>
    <w:p>
      <w:pPr>
        <w:spacing w:line="400" w:lineRule="exact"/>
        <w:ind w:firstLine="480" w:firstLineChars="200"/>
        <w:rPr>
          <w:rFonts w:ascii="宋体" w:hAnsi="宋体" w:cs="宋体"/>
          <w:sz w:val="24"/>
          <w:szCs w:val="24"/>
        </w:rPr>
      </w:pPr>
      <w:r>
        <w:rPr>
          <w:rFonts w:hint="eastAsia" w:ascii="宋体" w:hAnsi="宋体" w:cs="宋体"/>
          <w:sz w:val="24"/>
          <w:szCs w:val="24"/>
        </w:rPr>
        <w:t>自筹资金。</w:t>
      </w:r>
    </w:p>
    <w:p>
      <w:pPr>
        <w:pStyle w:val="3"/>
        <w:adjustRightInd w:val="0"/>
        <w:snapToGrid w:val="0"/>
        <w:spacing w:line="400" w:lineRule="exact"/>
        <w:rPr>
          <w:rFonts w:ascii="宋体" w:hAnsi="宋体" w:eastAsia="宋体" w:cs="宋体"/>
          <w:sz w:val="24"/>
        </w:rPr>
      </w:pPr>
      <w:bookmarkStart w:id="19" w:name="_Toc64731996"/>
      <w:bookmarkStart w:id="20" w:name="_Toc31774"/>
      <w:bookmarkStart w:id="21" w:name="_Toc18548"/>
      <w:bookmarkStart w:id="22" w:name="_Toc65660332"/>
      <w:bookmarkStart w:id="23" w:name="_Toc13541"/>
      <w:r>
        <w:rPr>
          <w:rFonts w:hint="eastAsia" w:ascii="宋体" w:hAnsi="宋体" w:eastAsia="宋体" w:cs="宋体"/>
          <w:sz w:val="24"/>
        </w:rPr>
        <w:t>三、供应商资格条件</w:t>
      </w:r>
      <w:bookmarkEnd w:id="19"/>
      <w:bookmarkEnd w:id="20"/>
      <w:bookmarkEnd w:id="21"/>
      <w:bookmarkEnd w:id="22"/>
      <w:bookmarkEnd w:id="23"/>
    </w:p>
    <w:p>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（二）落实政府采购政策需满足的资格要求：</w:t>
      </w:r>
      <w:r>
        <w:rPr>
          <w:rFonts w:hint="eastAsia" w:ascii="宋体" w:hAnsi="宋体" w:cs="宋体"/>
          <w:sz w:val="24"/>
          <w:szCs w:val="24"/>
          <w:u w:val="single"/>
          <w:lang w:eastAsia="zh-CN"/>
        </w:rPr>
        <w:t>无</w:t>
      </w:r>
    </w:p>
    <w:p>
      <w:pPr>
        <w:spacing w:line="400" w:lineRule="exact"/>
        <w:ind w:firstLine="480" w:firstLineChars="200"/>
        <w:rPr>
          <w:rFonts w:ascii="宋体" w:hAnsi="宋体" w:cs="宋体"/>
          <w:i/>
          <w:sz w:val="24"/>
          <w:szCs w:val="24"/>
        </w:rPr>
      </w:pPr>
      <w:r>
        <w:rPr>
          <w:rFonts w:hint="eastAsia" w:ascii="宋体" w:hAnsi="宋体" w:cs="宋体"/>
          <w:sz w:val="24"/>
          <w:szCs w:val="24"/>
        </w:rPr>
        <w:t>（三）本项目的特定资格要求：</w:t>
      </w:r>
      <w:r>
        <w:rPr>
          <w:rFonts w:hint="eastAsia" w:ascii="宋体" w:hAnsi="宋体" w:cs="宋体"/>
          <w:iCs/>
          <w:sz w:val="24"/>
          <w:szCs w:val="24"/>
        </w:rPr>
        <w:t>无。</w:t>
      </w:r>
    </w:p>
    <w:p>
      <w:pPr>
        <w:pStyle w:val="3"/>
        <w:adjustRightInd w:val="0"/>
        <w:snapToGrid w:val="0"/>
        <w:spacing w:line="400" w:lineRule="exact"/>
        <w:rPr>
          <w:rFonts w:ascii="宋体" w:hAnsi="宋体" w:eastAsia="宋体" w:cs="宋体"/>
          <w:sz w:val="24"/>
        </w:rPr>
      </w:pPr>
      <w:bookmarkStart w:id="24" w:name="_Toc65660333"/>
      <w:bookmarkStart w:id="25" w:name="_Toc11908"/>
      <w:bookmarkStart w:id="26" w:name="_Toc1386"/>
      <w:bookmarkStart w:id="27" w:name="_Toc18177"/>
      <w:r>
        <w:rPr>
          <w:rFonts w:hint="eastAsia" w:ascii="宋体" w:hAnsi="宋体" w:eastAsia="宋体" w:cs="宋体"/>
          <w:sz w:val="24"/>
        </w:rPr>
        <w:t>四、谈判有关说明</w:t>
      </w:r>
      <w:bookmarkEnd w:id="17"/>
      <w:bookmarkEnd w:id="24"/>
      <w:bookmarkEnd w:id="25"/>
      <w:bookmarkEnd w:id="26"/>
      <w:bookmarkEnd w:id="27"/>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（一）凡有意参加</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的供应商，请于公告发布之日起至提交首次响应文件截止时间之前，在重庆市荣昌区人民医院官网(http://www.cqrc120.com/)</w:t>
      </w:r>
      <w:r>
        <w:rPr>
          <w:rFonts w:hint="eastAsia" w:ascii="宋体" w:hAnsi="宋体" w:eastAsia="宋体" w:cs="宋体"/>
          <w:color w:val="000000"/>
          <w:sz w:val="24"/>
          <w:szCs w:val="24"/>
          <w:lang w:val="en-US" w:eastAsia="zh-CN"/>
        </w:rPr>
        <w:t>网</w:t>
      </w:r>
      <w:r>
        <w:rPr>
          <w:rFonts w:hint="eastAsia" w:ascii="宋体" w:hAnsi="宋体" w:eastAsia="宋体" w:cs="宋体"/>
          <w:color w:val="000000"/>
          <w:sz w:val="24"/>
          <w:szCs w:val="24"/>
        </w:rPr>
        <w:t>上下载本项目</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采购文件以及图纸、补遗等采购前公布的所有项目资料，无论潜在供应商下载与否，均视为已知晓所有采购内容。</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公告期限：自采购公告发布之日起三个工作日。</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（三）获取</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通知书期限：</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通知书提供期限：202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23 </w:t>
      </w:r>
      <w:r>
        <w:rPr>
          <w:rFonts w:hint="eastAsia" w:ascii="宋体" w:hAnsi="宋体" w:eastAsia="宋体" w:cs="宋体"/>
          <w:color w:val="000000"/>
          <w:sz w:val="24"/>
          <w:szCs w:val="24"/>
        </w:rPr>
        <w:t>日至202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9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25 </w:t>
      </w:r>
      <w:r>
        <w:rPr>
          <w:rFonts w:hint="eastAsia" w:ascii="宋体" w:hAnsi="宋体" w:eastAsia="宋体" w:cs="宋体"/>
          <w:color w:val="000000"/>
          <w:sz w:val="24"/>
          <w:szCs w:val="24"/>
        </w:rPr>
        <w:t>日。</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000000"/>
          <w:sz w:val="24"/>
          <w:szCs w:val="24"/>
        </w:rPr>
        <w:t>2、报名方式：</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当天现场报名。</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w:t>
      </w:r>
      <w:r>
        <w:rPr>
          <w:rFonts w:hint="eastAsia" w:ascii="宋体" w:hAnsi="宋体" w:eastAsia="宋体" w:cs="宋体"/>
          <w:color w:val="FF0000"/>
          <w:sz w:val="24"/>
          <w:szCs w:val="24"/>
          <w:lang w:eastAsia="zh-CN"/>
        </w:rPr>
        <w:t>四</w:t>
      </w:r>
      <w:r>
        <w:rPr>
          <w:rFonts w:hint="eastAsia" w:ascii="宋体" w:hAnsi="宋体" w:eastAsia="宋体" w:cs="宋体"/>
          <w:color w:val="FF0000"/>
          <w:sz w:val="24"/>
          <w:szCs w:val="24"/>
        </w:rPr>
        <w:t>）供应商须满足以下要件，其响应文件才被接受：</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1、按时递交了响应文件；</w:t>
      </w:r>
    </w:p>
    <w:p>
      <w:pPr>
        <w:spacing w:line="416" w:lineRule="exact"/>
        <w:ind w:firstLine="480" w:firstLineChars="200"/>
        <w:rPr>
          <w:rFonts w:hint="eastAsia" w:ascii="宋体" w:hAnsi="宋体" w:cs="宋体"/>
          <w:color w:val="000000"/>
          <w:szCs w:val="24"/>
          <w:highlight w:val="none"/>
        </w:rPr>
      </w:pPr>
      <w:r>
        <w:rPr>
          <w:rFonts w:hint="eastAsia" w:ascii="宋体" w:hAnsi="宋体" w:eastAsia="宋体" w:cs="宋体"/>
          <w:color w:val="FF0000"/>
          <w:sz w:val="24"/>
          <w:szCs w:val="24"/>
        </w:rPr>
        <w:t>（</w:t>
      </w:r>
      <w:r>
        <w:rPr>
          <w:rFonts w:hint="eastAsia" w:ascii="宋体" w:hAnsi="宋体" w:eastAsia="宋体" w:cs="宋体"/>
          <w:color w:val="FF0000"/>
          <w:sz w:val="24"/>
          <w:szCs w:val="24"/>
          <w:lang w:eastAsia="zh-CN"/>
        </w:rPr>
        <w:t>五</w:t>
      </w:r>
      <w:r>
        <w:rPr>
          <w:rFonts w:hint="eastAsia" w:ascii="宋体" w:hAnsi="宋体" w:eastAsia="宋体" w:cs="宋体"/>
          <w:color w:val="FF0000"/>
          <w:sz w:val="24"/>
          <w:szCs w:val="24"/>
        </w:rPr>
        <w:t>）递交响应文件地点：重庆市荣昌区</w:t>
      </w:r>
      <w:r>
        <w:rPr>
          <w:rFonts w:hint="eastAsia" w:ascii="宋体" w:hAnsi="宋体" w:eastAsia="宋体" w:cs="宋体"/>
          <w:color w:val="FF0000"/>
          <w:sz w:val="24"/>
          <w:szCs w:val="24"/>
          <w:lang w:eastAsia="zh-CN"/>
        </w:rPr>
        <w:t>人民医院行政楼二楼采购办</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（六）响应文件递交开始时间：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26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00</w:t>
      </w:r>
      <w:r>
        <w:rPr>
          <w:rFonts w:hint="eastAsia" w:ascii="宋体" w:hAnsi="宋体" w:eastAsia="宋体" w:cs="宋体"/>
          <w:color w:val="FF0000"/>
          <w:sz w:val="24"/>
          <w:szCs w:val="24"/>
          <w:lang w:val="en-US" w:eastAsia="zh-CN"/>
        </w:rPr>
        <w:t>分</w:t>
      </w:r>
      <w:r>
        <w:rPr>
          <w:rFonts w:hint="eastAsia" w:ascii="宋体" w:hAnsi="宋体" w:cs="宋体"/>
          <w:color w:val="FF0000"/>
          <w:sz w:val="24"/>
          <w:szCs w:val="24"/>
          <w:lang w:val="en-US" w:eastAsia="zh-CN"/>
        </w:rPr>
        <w:t>。</w:t>
      </w:r>
      <w:r>
        <w:rPr>
          <w:rFonts w:hint="eastAsia" w:ascii="宋体" w:hAnsi="宋体" w:eastAsia="宋体" w:cs="宋体"/>
          <w:color w:val="FF0000"/>
          <w:sz w:val="24"/>
          <w:szCs w:val="24"/>
          <w:lang w:val="en-US" w:eastAsia="zh-CN"/>
        </w:rPr>
        <w:t xml:space="preserve"> </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（七）</w:t>
      </w:r>
      <w:r>
        <w:rPr>
          <w:rFonts w:hint="eastAsia" w:ascii="宋体" w:hAnsi="宋体" w:eastAsia="宋体" w:cs="宋体"/>
          <w:color w:val="FF0000"/>
          <w:sz w:val="24"/>
          <w:szCs w:val="24"/>
        </w:rPr>
        <w:t>响应文件递交截止时间：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26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10</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00</w:t>
      </w:r>
      <w:r>
        <w:rPr>
          <w:rFonts w:hint="eastAsia" w:ascii="宋体" w:hAnsi="宋体" w:eastAsia="宋体" w:cs="宋体"/>
          <w:color w:val="FF0000"/>
          <w:sz w:val="24"/>
          <w:szCs w:val="24"/>
          <w:lang w:val="en-US" w:eastAsia="zh-CN"/>
        </w:rPr>
        <w:t>分</w:t>
      </w:r>
      <w:r>
        <w:rPr>
          <w:rFonts w:hint="eastAsia" w:ascii="宋体" w:hAnsi="宋体" w:cs="宋体"/>
          <w:color w:val="FF0000"/>
          <w:sz w:val="24"/>
          <w:szCs w:val="24"/>
          <w:lang w:val="en-US"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（八）</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开始时间：</w:t>
      </w:r>
      <w:r>
        <w:rPr>
          <w:rFonts w:hint="eastAsia" w:ascii="宋体" w:hAnsi="宋体" w:eastAsia="宋体" w:cs="宋体"/>
          <w:color w:val="FF0000"/>
          <w:sz w:val="24"/>
          <w:szCs w:val="24"/>
          <w:lang w:val="en-US" w:eastAsia="zh-CN"/>
        </w:rPr>
        <w:t>202</w:t>
      </w:r>
      <w:r>
        <w:rPr>
          <w:rFonts w:hint="eastAsia" w:ascii="宋体" w:hAnsi="宋体" w:cs="宋体"/>
          <w:color w:val="FF0000"/>
          <w:sz w:val="24"/>
          <w:szCs w:val="24"/>
          <w:lang w:val="en-US" w:eastAsia="zh-CN"/>
        </w:rPr>
        <w:t>5</w:t>
      </w:r>
      <w:r>
        <w:rPr>
          <w:rFonts w:hint="eastAsia" w:ascii="宋体" w:hAnsi="宋体" w:eastAsia="宋体" w:cs="宋体"/>
          <w:color w:val="FF0000"/>
          <w:sz w:val="24"/>
          <w:szCs w:val="24"/>
        </w:rPr>
        <w:t>年</w:t>
      </w:r>
      <w:r>
        <w:rPr>
          <w:rFonts w:hint="eastAsia" w:ascii="宋体" w:hAnsi="宋体" w:cs="宋体"/>
          <w:color w:val="FF0000"/>
          <w:sz w:val="24"/>
          <w:szCs w:val="24"/>
          <w:lang w:val="en-US" w:eastAsia="zh-CN"/>
        </w:rPr>
        <w:t>9</w:t>
      </w:r>
      <w:r>
        <w:rPr>
          <w:rFonts w:hint="eastAsia" w:ascii="宋体" w:hAnsi="宋体" w:eastAsia="宋体" w:cs="宋体"/>
          <w:color w:val="FF0000"/>
          <w:sz w:val="24"/>
          <w:szCs w:val="24"/>
        </w:rPr>
        <w:t>月</w:t>
      </w:r>
      <w:r>
        <w:rPr>
          <w:rFonts w:hint="eastAsia" w:ascii="宋体" w:hAnsi="宋体" w:cs="宋体"/>
          <w:color w:val="FF0000"/>
          <w:sz w:val="24"/>
          <w:szCs w:val="24"/>
          <w:lang w:val="en-US" w:eastAsia="zh-CN"/>
        </w:rPr>
        <w:t xml:space="preserve"> 26 </w:t>
      </w:r>
      <w:r>
        <w:rPr>
          <w:rFonts w:hint="eastAsia" w:ascii="宋体" w:hAnsi="宋体" w:eastAsia="宋体" w:cs="宋体"/>
          <w:color w:val="FF0000"/>
          <w:sz w:val="24"/>
          <w:szCs w:val="24"/>
        </w:rPr>
        <w:t>日北京时间</w:t>
      </w:r>
      <w:r>
        <w:rPr>
          <w:rFonts w:hint="eastAsia" w:ascii="宋体" w:hAnsi="宋体" w:cs="宋体"/>
          <w:color w:val="FF0000"/>
          <w:sz w:val="24"/>
          <w:szCs w:val="24"/>
          <w:lang w:val="en-US" w:eastAsia="zh-CN"/>
        </w:rPr>
        <w:t>10</w:t>
      </w:r>
      <w:r>
        <w:rPr>
          <w:rFonts w:hint="eastAsia" w:ascii="宋体" w:hAnsi="宋体" w:eastAsia="宋体" w:cs="宋体"/>
          <w:color w:val="FF0000"/>
          <w:sz w:val="24"/>
          <w:szCs w:val="24"/>
          <w:lang w:val="en-US" w:eastAsia="zh-CN"/>
        </w:rPr>
        <w:t>时</w:t>
      </w:r>
      <w:r>
        <w:rPr>
          <w:rFonts w:hint="eastAsia" w:ascii="宋体" w:hAnsi="宋体" w:cs="宋体"/>
          <w:color w:val="FF0000"/>
          <w:sz w:val="24"/>
          <w:szCs w:val="24"/>
          <w:lang w:val="en-US" w:eastAsia="zh-CN"/>
        </w:rPr>
        <w:t>00</w:t>
      </w:r>
      <w:r>
        <w:rPr>
          <w:rFonts w:hint="eastAsia" w:ascii="宋体" w:hAnsi="宋体" w:eastAsia="宋体" w:cs="宋体"/>
          <w:color w:val="FF0000"/>
          <w:sz w:val="24"/>
          <w:szCs w:val="24"/>
          <w:lang w:val="en-US" w:eastAsia="zh-CN"/>
        </w:rPr>
        <w:t>分。</w:t>
      </w:r>
    </w:p>
    <w:bookmarkEnd w:id="18"/>
    <w:p>
      <w:pPr>
        <w:pStyle w:val="3"/>
        <w:adjustRightInd w:val="0"/>
        <w:snapToGrid w:val="0"/>
        <w:spacing w:line="400" w:lineRule="exact"/>
        <w:rPr>
          <w:rFonts w:ascii="宋体" w:hAnsi="宋体" w:eastAsia="宋体" w:cs="宋体"/>
          <w:sz w:val="24"/>
        </w:rPr>
      </w:pPr>
      <w:bookmarkStart w:id="28" w:name="_Toc65660334"/>
      <w:bookmarkStart w:id="29" w:name="_Toc6178"/>
      <w:bookmarkStart w:id="30" w:name="_Toc6609"/>
      <w:bookmarkStart w:id="31" w:name="_Toc11956"/>
      <w:bookmarkStart w:id="32" w:name="_Toc521053053"/>
      <w:bookmarkStart w:id="33" w:name="_Toc525047161"/>
      <w:bookmarkStart w:id="34" w:name="_Toc373860294"/>
      <w:r>
        <w:rPr>
          <w:rFonts w:hint="eastAsia" w:ascii="宋体" w:hAnsi="宋体" w:eastAsia="宋体" w:cs="宋体"/>
          <w:sz w:val="24"/>
        </w:rPr>
        <w:t>五、保证金</w:t>
      </w:r>
      <w:bookmarkEnd w:id="28"/>
      <w:bookmarkEnd w:id="29"/>
      <w:bookmarkEnd w:id="30"/>
      <w:bookmarkEnd w:id="31"/>
      <w:bookmarkEnd w:id="32"/>
      <w:bookmarkEnd w:id="33"/>
      <w:bookmarkEnd w:id="34"/>
    </w:p>
    <w:p>
      <w:pPr>
        <w:pStyle w:val="3"/>
        <w:adjustRightInd w:val="0"/>
        <w:snapToGrid w:val="0"/>
        <w:spacing w:line="400" w:lineRule="exact"/>
        <w:ind w:firstLine="482" w:firstLineChars="200"/>
        <w:rPr>
          <w:rFonts w:hint="eastAsia" w:ascii="宋体" w:hAnsi="宋体" w:eastAsia="宋体" w:cs="宋体"/>
          <w:sz w:val="24"/>
          <w:szCs w:val="24"/>
          <w:lang w:eastAsia="zh-CN"/>
        </w:rPr>
      </w:pPr>
      <w:bookmarkStart w:id="35" w:name="_Toc2945"/>
      <w:bookmarkStart w:id="36" w:name="_Toc4355"/>
      <w:bookmarkStart w:id="37" w:name="_Toc525047162"/>
      <w:bookmarkStart w:id="38" w:name="_Toc27045"/>
      <w:bookmarkStart w:id="39" w:name="_Toc479668114"/>
      <w:bookmarkStart w:id="40" w:name="_Toc65660335"/>
      <w:bookmarkStart w:id="41" w:name="_Toc521053054"/>
      <w:r>
        <w:rPr>
          <w:rFonts w:hint="eastAsia" w:ascii="宋体" w:hAnsi="宋体" w:eastAsia="宋体" w:cs="宋体"/>
          <w:sz w:val="24"/>
          <w:szCs w:val="24"/>
          <w:lang w:eastAsia="zh-CN"/>
        </w:rPr>
        <w:t>无</w:t>
      </w:r>
    </w:p>
    <w:p>
      <w:pPr>
        <w:pStyle w:val="3"/>
        <w:adjustRightInd w:val="0"/>
        <w:snapToGrid w:val="0"/>
        <w:spacing w:line="400" w:lineRule="exact"/>
        <w:rPr>
          <w:rFonts w:hint="eastAsia" w:ascii="宋体" w:hAnsi="宋体" w:eastAsia="宋体" w:cs="宋体"/>
          <w:sz w:val="24"/>
          <w:lang w:eastAsia="zh-CN"/>
        </w:rPr>
      </w:pPr>
      <w:r>
        <w:rPr>
          <w:rFonts w:hint="eastAsia" w:ascii="宋体" w:hAnsi="宋体" w:eastAsia="宋体" w:cs="宋体"/>
          <w:sz w:val="24"/>
        </w:rPr>
        <w:t>六、采购项目需落实的政府采购政策</w:t>
      </w:r>
      <w:bookmarkEnd w:id="35"/>
      <w:bookmarkEnd w:id="36"/>
      <w:bookmarkEnd w:id="37"/>
      <w:bookmarkEnd w:id="38"/>
      <w:bookmarkEnd w:id="39"/>
      <w:bookmarkEnd w:id="40"/>
      <w:bookmarkEnd w:id="41"/>
    </w:p>
    <w:p>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无</w:t>
      </w:r>
    </w:p>
    <w:p>
      <w:pPr>
        <w:pStyle w:val="3"/>
        <w:adjustRightInd w:val="0"/>
        <w:snapToGrid w:val="0"/>
        <w:spacing w:line="400" w:lineRule="exact"/>
        <w:rPr>
          <w:rFonts w:ascii="宋体" w:hAnsi="宋体" w:eastAsia="宋体" w:cs="宋体"/>
          <w:sz w:val="24"/>
        </w:rPr>
      </w:pPr>
      <w:bookmarkStart w:id="42" w:name="_Toc65660336"/>
      <w:bookmarkStart w:id="43" w:name="_Toc525047163"/>
      <w:bookmarkStart w:id="44" w:name="_Toc14666"/>
      <w:bookmarkStart w:id="45" w:name="_Toc6563"/>
      <w:bookmarkStart w:id="46" w:name="_Toc16269"/>
      <w:bookmarkStart w:id="47" w:name="_Toc521053055"/>
      <w:r>
        <w:rPr>
          <w:rFonts w:hint="eastAsia" w:ascii="宋体" w:hAnsi="宋体" w:eastAsia="宋体" w:cs="宋体"/>
          <w:sz w:val="24"/>
        </w:rPr>
        <w:t>七、其它有关规定</w:t>
      </w:r>
      <w:bookmarkEnd w:id="42"/>
      <w:bookmarkEnd w:id="43"/>
      <w:bookmarkEnd w:id="44"/>
      <w:bookmarkEnd w:id="45"/>
      <w:bookmarkEnd w:id="46"/>
      <w:bookmarkEnd w:id="47"/>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（一）单位负责人为同一人或者存在直接控股、管理关系的不同供应商，不得参加同一合同项（包）下的政府采购活动，否则均为无效谈判。</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（三）同一合同项（包）下为单一品目的货物采购中，同一品牌同一型号产品有多家供应商参加谈判，只能按照一家供应商计算。</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（四）同一合同项（包）下的货物，制造商参与谈判的，不得再委托代理商参与谈判。</w:t>
      </w:r>
    </w:p>
    <w:p>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（五）本项目的澄清文件（如果有）一律在</w:t>
      </w:r>
      <w:r>
        <w:rPr>
          <w:rFonts w:hint="eastAsia" w:ascii="宋体" w:hAnsi="宋体" w:eastAsia="宋体" w:cs="宋体"/>
          <w:color w:val="000000"/>
          <w:sz w:val="24"/>
          <w:szCs w:val="24"/>
        </w:rPr>
        <w:t>重庆市荣昌区人民医院官网(http://www.cqrc120.com/)</w:t>
      </w:r>
      <w:r>
        <w:rPr>
          <w:rFonts w:hint="eastAsia" w:ascii="宋体" w:hAnsi="宋体" w:cs="宋体"/>
          <w:sz w:val="24"/>
          <w:szCs w:val="24"/>
        </w:rPr>
        <w:t>上发布，请各供应商注意下载；无论供应商下载与否，均视同供应商已知晓本项目澄清文件（如果有）的内容。</w:t>
      </w:r>
    </w:p>
    <w:p>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（六）超过响应文件截止时间递交的响应文件，恕不接收。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（七）谈判费用：无论谈判结果如何，供应商参与本项目谈判的所有费用均应由供应商自行承担。</w:t>
      </w:r>
    </w:p>
    <w:p>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（八）本项目不接受联合体参与谈判，否则按无效处理。</w:t>
      </w:r>
    </w:p>
    <w:p>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（九）本项目不接受合同分包，否则按无效处理。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3"/>
        <w:adjustRightInd w:val="0"/>
        <w:snapToGrid w:val="0"/>
        <w:spacing w:line="400" w:lineRule="exact"/>
        <w:rPr>
          <w:rFonts w:ascii="宋体" w:hAnsi="宋体" w:cs="宋体"/>
          <w:sz w:val="24"/>
          <w:szCs w:val="24"/>
        </w:rPr>
      </w:pPr>
      <w:bookmarkStart w:id="48" w:name="_Toc1733"/>
      <w:bookmarkStart w:id="49" w:name="_Toc10415"/>
      <w:bookmarkStart w:id="50" w:name="_Toc1323"/>
      <w:bookmarkStart w:id="51" w:name="_Toc521053056"/>
      <w:bookmarkStart w:id="52" w:name="_Toc525047164"/>
      <w:bookmarkStart w:id="53" w:name="_Toc65660337"/>
      <w:r>
        <w:rPr>
          <w:rFonts w:hint="eastAsia" w:ascii="宋体" w:hAnsi="宋体" w:eastAsia="宋体" w:cs="宋体"/>
          <w:sz w:val="24"/>
        </w:rPr>
        <w:t>八、联系方式</w:t>
      </w:r>
      <w:bookmarkEnd w:id="48"/>
      <w:bookmarkEnd w:id="49"/>
      <w:bookmarkEnd w:id="50"/>
      <w:bookmarkEnd w:id="51"/>
      <w:bookmarkEnd w:id="52"/>
      <w:bookmarkEnd w:id="53"/>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（一）采购人：重庆市荣昌区人民医院</w:t>
      </w:r>
    </w:p>
    <w:p>
      <w:pPr>
        <w:snapToGrid w:val="0"/>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eastAsia="zh-CN"/>
        </w:rPr>
        <w:t>刘</w:t>
      </w:r>
      <w:r>
        <w:rPr>
          <w:rFonts w:hint="eastAsia" w:ascii="宋体" w:hAnsi="宋体" w:eastAsia="宋体" w:cs="宋体"/>
          <w:sz w:val="24"/>
          <w:szCs w:val="24"/>
          <w:lang w:val="en-US" w:eastAsia="zh-CN"/>
        </w:rPr>
        <w:t xml:space="preserve">老师（总务科）            </w:t>
      </w:r>
      <w:r>
        <w:rPr>
          <w:rFonts w:hint="eastAsia" w:ascii="宋体" w:hAnsi="宋体" w:eastAsia="宋体" w:cs="宋体"/>
          <w:sz w:val="24"/>
          <w:szCs w:val="24"/>
          <w:lang w:eastAsia="zh-CN"/>
        </w:rPr>
        <w:t>段老师（采购办）</w:t>
      </w:r>
      <w:r>
        <w:rPr>
          <w:rFonts w:hint="eastAsia" w:ascii="宋体" w:hAnsi="宋体" w:eastAsia="宋体" w:cs="宋体"/>
          <w:sz w:val="24"/>
          <w:szCs w:val="24"/>
          <w:lang w:val="en-US" w:eastAsia="zh-CN"/>
        </w:rPr>
        <w:t xml:space="preserve">          </w:t>
      </w:r>
    </w:p>
    <w:p>
      <w:pPr>
        <w:snapToGrid w:val="0"/>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eastAsia="宋体" w:cs="宋体"/>
          <w:sz w:val="24"/>
          <w:szCs w:val="24"/>
          <w:lang w:val="en-US" w:eastAsia="zh-CN"/>
        </w:rPr>
        <w:t xml:space="preserve">023-46331845                </w:t>
      </w:r>
      <w:r>
        <w:rPr>
          <w:rFonts w:hint="eastAsia" w:ascii="宋体" w:hAnsi="宋体" w:eastAsia="宋体" w:cs="宋体"/>
          <w:sz w:val="24"/>
          <w:szCs w:val="24"/>
        </w:rPr>
        <w:t>023-46</w:t>
      </w:r>
      <w:r>
        <w:rPr>
          <w:rFonts w:hint="eastAsia" w:ascii="宋体" w:hAnsi="宋体" w:eastAsia="宋体" w:cs="宋体"/>
          <w:sz w:val="24"/>
          <w:szCs w:val="24"/>
          <w:lang w:val="en-US" w:eastAsia="zh-CN"/>
        </w:rPr>
        <w:t>264775</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址：荣昌区后西街169号</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）监督机构：重庆市荣昌区人民医院纪律检查室</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联系人：诸女士  </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话：023-46331880</w:t>
      </w:r>
    </w:p>
    <w:p>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址：荣昌区后西街169号（原老保健院内）</w:t>
      </w:r>
    </w:p>
    <w:p>
      <w:pPr>
        <w:snapToGrid w:val="0"/>
        <w:spacing w:line="400" w:lineRule="exact"/>
        <w:ind w:firstLine="480" w:firstLineChars="200"/>
        <w:rPr>
          <w:rFonts w:hint="eastAsia" w:ascii="宋体" w:hAnsi="宋体" w:eastAsia="宋体" w:cs="宋体"/>
          <w:sz w:val="24"/>
          <w:szCs w:val="24"/>
        </w:rPr>
      </w:pPr>
    </w:p>
    <w:p>
      <w:pPr>
        <w:pStyle w:val="17"/>
        <w:sectPr>
          <w:pgSz w:w="11907" w:h="16840"/>
          <w:pgMar w:top="1134" w:right="1191" w:bottom="866" w:left="1304" w:header="544" w:footer="567" w:gutter="0"/>
          <w:cols w:space="0" w:num="1"/>
          <w:docGrid w:linePitch="312" w:charSpace="0"/>
        </w:sectPr>
      </w:pPr>
    </w:p>
    <w:p>
      <w:pPr>
        <w:pStyle w:val="3"/>
        <w:spacing w:before="0" w:after="0" w:line="360" w:lineRule="auto"/>
        <w:jc w:val="center"/>
        <w:rPr>
          <w:rStyle w:val="27"/>
          <w:rFonts w:hint="default" w:ascii="Arial" w:hAnsi="Arial" w:eastAsia="宋体"/>
          <w:b/>
          <w:color w:val="000000"/>
          <w:szCs w:val="22"/>
          <w:lang w:val="en-US" w:eastAsia="zh-CN"/>
        </w:rPr>
      </w:pPr>
      <w:bookmarkStart w:id="54" w:name="_Toc6844"/>
      <w:bookmarkStart w:id="55" w:name="_Toc15492"/>
      <w:bookmarkStart w:id="56" w:name="_Toc13356"/>
      <w:bookmarkStart w:id="57" w:name="_Toc65660341"/>
      <w:bookmarkStart w:id="58" w:name="_Toc19418"/>
      <w:bookmarkStart w:id="59" w:name="_Toc13555"/>
      <w:bookmarkStart w:id="60" w:name="_Toc65660342"/>
      <w:bookmarkStart w:id="61" w:name="_Toc12935"/>
      <w:bookmarkStart w:id="62" w:name="_Toc342913389"/>
      <w:r>
        <w:rPr>
          <w:rStyle w:val="27"/>
          <w:rFonts w:hint="eastAsia" w:ascii="Arial" w:hAnsi="Arial" w:eastAsia="宋体"/>
          <w:b/>
          <w:color w:val="000000"/>
          <w:szCs w:val="22"/>
          <w:lang w:val="en-US" w:eastAsia="zh-CN"/>
        </w:rPr>
        <w:t>第</w:t>
      </w:r>
      <w:r>
        <w:rPr>
          <w:rStyle w:val="27"/>
          <w:rFonts w:hint="eastAsia" w:eastAsia="宋体"/>
          <w:b/>
          <w:color w:val="000000"/>
          <w:szCs w:val="22"/>
          <w:lang w:val="en-US" w:eastAsia="zh-CN"/>
        </w:rPr>
        <w:t>二</w:t>
      </w:r>
      <w:r>
        <w:rPr>
          <w:rStyle w:val="27"/>
          <w:rFonts w:hint="eastAsia" w:ascii="Arial" w:hAnsi="Arial" w:eastAsia="宋体"/>
          <w:b/>
          <w:color w:val="000000"/>
          <w:szCs w:val="22"/>
          <w:lang w:val="en-US" w:eastAsia="zh-CN"/>
        </w:rPr>
        <w:t>篇</w:t>
      </w:r>
      <w:bookmarkEnd w:id="54"/>
      <w:r>
        <w:rPr>
          <w:rStyle w:val="27"/>
          <w:rFonts w:hint="eastAsia" w:eastAsia="宋体"/>
          <w:b/>
          <w:color w:val="000000"/>
          <w:szCs w:val="22"/>
          <w:lang w:val="en-US" w:eastAsia="zh-CN"/>
        </w:rPr>
        <w:t xml:space="preserve"> </w:t>
      </w:r>
      <w:r>
        <w:rPr>
          <w:rFonts w:hint="eastAsia" w:ascii="方正小标宋_GBK" w:eastAsia="方正小标宋_GBK"/>
          <w:b w:val="0"/>
          <w:sz w:val="36"/>
          <w:szCs w:val="30"/>
        </w:rPr>
        <w:t>谈判项目技术（质量）需求</w:t>
      </w:r>
    </w:p>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3" w:name="_Toc8663"/>
      <w:r>
        <w:rPr>
          <w:rFonts w:hint="eastAsia" w:ascii="宋体" w:hAnsi="宋体" w:cs="宋体"/>
          <w:b/>
          <w:color w:val="000000"/>
          <w:sz w:val="24"/>
          <w:szCs w:val="24"/>
          <w:lang w:eastAsia="zh-CN"/>
        </w:rPr>
        <w:t>一</w:t>
      </w:r>
      <w:r>
        <w:rPr>
          <w:rFonts w:hint="eastAsia" w:ascii="宋体" w:hAnsi="宋体" w:eastAsia="宋体" w:cs="宋体"/>
          <w:b/>
          <w:color w:val="auto"/>
          <w:sz w:val="24"/>
          <w:szCs w:val="24"/>
          <w:lang w:eastAsia="zh-CN"/>
        </w:rPr>
        <w:t>、项目基本情况</w:t>
      </w:r>
      <w:bookmarkEnd w:id="63"/>
    </w:p>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eastAsia="zh-CN"/>
        </w:rPr>
      </w:pPr>
      <w:bookmarkStart w:id="64" w:name="_Toc9535"/>
      <w:r>
        <w:rPr>
          <w:rFonts w:hint="eastAsia" w:ascii="宋体" w:hAnsi="宋体" w:eastAsia="宋体" w:cs="宋体"/>
          <w:b/>
          <w:color w:val="auto"/>
          <w:sz w:val="24"/>
          <w:szCs w:val="24"/>
          <w:lang w:eastAsia="zh-CN"/>
        </w:rPr>
        <w:t>（一）机组基本情况</w:t>
      </w:r>
      <w:bookmarkEnd w:id="64"/>
    </w:p>
    <w:tbl>
      <w:tblPr>
        <w:tblStyle w:val="18"/>
        <w:tblpPr w:leftFromText="180" w:rightFromText="180" w:vertAnchor="text" w:horzAnchor="page" w:tblpXSpec="center" w:tblpY="120"/>
        <w:tblOverlap w:val="never"/>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1544"/>
        <w:gridCol w:w="1856"/>
        <w:gridCol w:w="1309"/>
        <w:gridCol w:w="1159"/>
        <w:gridCol w:w="1088"/>
        <w:gridCol w:w="1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438" w:type="dxa"/>
            <w:noWrap w:val="0"/>
            <w:vAlign w:val="center"/>
          </w:tcPr>
          <w:p>
            <w:pPr>
              <w:widowControl w:val="0"/>
              <w:autoSpaceDE w:val="0"/>
              <w:autoSpaceDN w:val="0"/>
              <w:spacing w:before="197" w:after="0" w:line="240" w:lineRule="auto"/>
              <w:ind w:left="100" w:right="89"/>
              <w:jc w:val="center"/>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序号</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设备名称</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设备型号</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设备编号</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设备目前</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jc w:val="center"/>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状态</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bCs/>
                <w:color w:val="auto"/>
                <w:kern w:val="2"/>
                <w:sz w:val="21"/>
                <w:szCs w:val="21"/>
                <w:lang w:val="en-US" w:eastAsia="zh-CN" w:bidi="zh-CN"/>
              </w:rPr>
            </w:pPr>
            <w:r>
              <w:rPr>
                <w:rFonts w:hint="eastAsia" w:ascii="宋体" w:hAnsi="宋体" w:eastAsia="宋体" w:cs="宋体"/>
                <w:b/>
                <w:bCs/>
                <w:color w:val="auto"/>
                <w:kern w:val="2"/>
                <w:sz w:val="21"/>
                <w:szCs w:val="21"/>
                <w:lang w:val="en-US" w:eastAsia="zh-CN" w:bidi="zh-CN"/>
              </w:rPr>
              <w:t>设备位置</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389" w:rightChars="0"/>
              <w:jc w:val="center"/>
              <w:rPr>
                <w:rFonts w:hint="eastAsia" w:ascii="宋体" w:hAnsi="宋体" w:eastAsia="宋体" w:cs="宋体"/>
                <w:b/>
                <w:bCs/>
                <w:color w:val="auto"/>
                <w:kern w:val="2"/>
                <w:sz w:val="21"/>
                <w:szCs w:val="21"/>
                <w:lang w:val="en-US" w:eastAsia="zh-CN" w:bidi="zh-CN"/>
              </w:rPr>
            </w:pPr>
            <w:r>
              <w:rPr>
                <w:rFonts w:hint="eastAsia" w:ascii="宋体" w:hAnsi="宋体" w:eastAsia="宋体" w:cs="宋体"/>
                <w:b/>
                <w:bCs/>
                <w:color w:val="auto"/>
                <w:sz w:val="21"/>
                <w:szCs w:val="21"/>
                <w:lang w:val="en-US" w:eastAsia="zh-CN" w:bidi="zh-CN"/>
              </w:rPr>
              <w:t xml:space="preserve">  备注（现用品牌）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1</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bidi="zh-CN"/>
              </w:rPr>
              <w:t>SAS15T-200V-TEDY</w:t>
            </w:r>
            <w:r>
              <w:rPr>
                <w:rFonts w:hint="eastAsia" w:ascii="宋体" w:hAnsi="宋体" w:eastAsia="宋体" w:cs="宋体"/>
                <w:color w:val="auto"/>
                <w:kern w:val="0"/>
                <w:sz w:val="21"/>
                <w:szCs w:val="21"/>
                <w:lang w:val="en-US" w:eastAsia="zh-CN" w:bidi="zh-CN"/>
              </w:rPr>
              <w:t>TPX-15HPSCR</w:t>
            </w:r>
          </w:p>
        </w:tc>
        <w:tc>
          <w:tcPr>
            <w:tcW w:w="1309" w:type="dxa"/>
            <w:noWrap w:val="0"/>
            <w:vAlign w:val="center"/>
          </w:tcPr>
          <w:p>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eastAsia="zh-CN" w:bidi="zh-CN"/>
              </w:rPr>
              <w:t>HOP400692</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外科楼</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阿特拉斯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520" w:lineRule="exact"/>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bCs/>
                <w:color w:val="auto"/>
                <w:kern w:val="0"/>
                <w:sz w:val="21"/>
                <w:szCs w:val="21"/>
                <w:lang w:val="zh-CN" w:bidi="zh-CN"/>
              </w:rPr>
              <w:t>2</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mVAC3840Q</w:t>
            </w:r>
          </w:p>
        </w:tc>
        <w:tc>
          <w:tcPr>
            <w:tcW w:w="1309" w:type="dxa"/>
            <w:noWrap w:val="0"/>
            <w:vAlign w:val="center"/>
          </w:tcPr>
          <w:p>
            <w:pPr>
              <w:keepNext w:val="0"/>
              <w:keepLines w:val="0"/>
              <w:pageBreakBefore w:val="0"/>
              <w:widowControl w:val="0"/>
              <w:tabs>
                <w:tab w:val="left" w:pos="1276"/>
                <w:tab w:val="left" w:pos="3119"/>
                <w:tab w:val="left" w:pos="4678"/>
                <w:tab w:val="left" w:pos="6237"/>
                <w:tab w:val="left" w:pos="7655"/>
              </w:tabs>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eastAsia="zh-CN" w:bidi="zh-CN"/>
              </w:rPr>
              <w:t>GCF023805</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520" w:lineRule="exact"/>
              <w:ind w:left="0" w:leftChars="0" w:right="0" w:rightChars="0"/>
              <w:jc w:val="center"/>
              <w:textAlignment w:val="auto"/>
              <w:rPr>
                <w:rFonts w:hint="eastAsia" w:ascii="宋体" w:hAnsi="宋体" w:eastAsia="宋体" w:cs="宋体"/>
                <w:color w:val="auto"/>
                <w:kern w:val="0"/>
                <w:sz w:val="21"/>
                <w:szCs w:val="21"/>
                <w:lang w:val="zh-CN" w:bidi="zh-CN"/>
              </w:rPr>
            </w:pPr>
            <w:r>
              <w:rPr>
                <w:rFonts w:hint="eastAsia" w:ascii="宋体" w:hAnsi="宋体" w:eastAsia="宋体" w:cs="宋体"/>
                <w:bCs/>
                <w:color w:val="auto"/>
                <w:kern w:val="0"/>
                <w:sz w:val="21"/>
                <w:szCs w:val="21"/>
                <w:lang w:val="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520" w:lineRule="exact"/>
              <w:ind w:left="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外科楼</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520" w:lineRule="exact"/>
              <w:ind w:left="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3</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w w:val="95"/>
                <w:sz w:val="21"/>
                <w:szCs w:val="21"/>
                <w:lang w:val="zh-CN"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CKY-XY-</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12005</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内科楼</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四川空分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4</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WG03.000N1</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Z3060501</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内科楼</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简阳港通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5</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G4   Y-D</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WUX204930</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6</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医用空压机组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G4   Y-D</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WUX204925</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阿特拉斯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7</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1"/>
                <w:szCs w:val="21"/>
                <w:lang w:val="en-US" w:eastAsia="zh-CN" w:bidi="zh-CN"/>
              </w:rPr>
              <w:t>医用负压机组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W624.000</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19040001</w:t>
            </w: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应急中心</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2"/>
                <w:sz w:val="21"/>
                <w:szCs w:val="21"/>
                <w:lang w:val="en-US" w:eastAsia="zh-CN" w:bidi="zh-CN"/>
              </w:rPr>
            </w:pPr>
            <w:r>
              <w:rPr>
                <w:rFonts w:hint="eastAsia" w:ascii="宋体" w:hAnsi="宋体" w:eastAsia="宋体" w:cs="宋体"/>
                <w:color w:val="auto"/>
                <w:sz w:val="21"/>
                <w:szCs w:val="21"/>
                <w:lang w:val="en-US" w:eastAsia="zh-CN" w:bidi="zh-CN"/>
              </w:rPr>
              <w:t>四川港通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43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bookmarkStart w:id="65" w:name="_Toc13197"/>
            <w:r>
              <w:rPr>
                <w:rFonts w:hint="eastAsia" w:ascii="宋体" w:hAnsi="宋体" w:eastAsia="宋体" w:cs="宋体"/>
                <w:color w:val="auto"/>
                <w:sz w:val="24"/>
                <w:szCs w:val="24"/>
                <w:lang w:val="en-US" w:eastAsia="zh-CN" w:bidi="zh-CN"/>
              </w:rPr>
              <w:t>8</w:t>
            </w:r>
          </w:p>
        </w:tc>
        <w:tc>
          <w:tcPr>
            <w:tcW w:w="1544"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w w:val="95"/>
                <w:sz w:val="21"/>
                <w:szCs w:val="21"/>
                <w:lang w:val="en-US" w:eastAsia="zh-CN" w:bidi="zh-CN"/>
              </w:rPr>
            </w:pPr>
            <w:r>
              <w:rPr>
                <w:rFonts w:hint="eastAsia" w:ascii="宋体" w:hAnsi="宋体" w:eastAsia="宋体" w:cs="宋体"/>
                <w:color w:val="auto"/>
                <w:w w:val="95"/>
                <w:sz w:val="24"/>
                <w:szCs w:val="24"/>
                <w:lang w:val="en-US" w:eastAsia="zh-CN" w:bidi="zh-CN"/>
              </w:rPr>
              <w:t>医用负压机组</w:t>
            </w:r>
          </w:p>
        </w:tc>
        <w:tc>
          <w:tcPr>
            <w:tcW w:w="1856"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4"/>
                <w:szCs w:val="24"/>
                <w:lang w:val="en-US" w:eastAsia="zh-CN" w:bidi="zh-CN"/>
              </w:rPr>
              <w:t>LB-FYJ</w:t>
            </w:r>
          </w:p>
        </w:tc>
        <w:tc>
          <w:tcPr>
            <w:tcW w:w="130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p>
        </w:tc>
        <w:tc>
          <w:tcPr>
            <w:tcW w:w="1159"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zh-CN" w:eastAsia="zh-CN" w:bidi="zh-CN"/>
              </w:rPr>
            </w:pPr>
            <w:r>
              <w:rPr>
                <w:rFonts w:hint="eastAsia" w:ascii="宋体" w:hAnsi="宋体" w:eastAsia="宋体" w:cs="宋体"/>
                <w:color w:val="auto"/>
                <w:sz w:val="24"/>
                <w:szCs w:val="24"/>
                <w:lang w:val="zh-CN" w:eastAsia="zh-CN" w:bidi="zh-CN"/>
              </w:rPr>
              <w:t>运行</w:t>
            </w:r>
          </w:p>
        </w:tc>
        <w:tc>
          <w:tcPr>
            <w:tcW w:w="1088"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4"/>
                <w:szCs w:val="24"/>
                <w:lang w:val="en-US" w:eastAsia="zh-CN" w:bidi="zh-CN"/>
              </w:rPr>
              <w:t>内分泌科</w:t>
            </w:r>
          </w:p>
        </w:tc>
        <w:tc>
          <w:tcPr>
            <w:tcW w:w="1391" w:type="dxa"/>
            <w:noWrap w:val="0"/>
            <w:vAlign w:val="center"/>
          </w:tcPr>
          <w:p>
            <w:pPr>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4"/>
                <w:szCs w:val="24"/>
                <w:lang w:val="en-US" w:eastAsia="zh-CN" w:bidi="zh-CN"/>
              </w:rPr>
              <w:t>成都联帮</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二）为确保采购人的中心供气系统设备正常运行，医用空压、负压机组的工作指标应符合YY/T00186-1994、《医用中心吸引系统通用技术条件》、《医用中心供氧系统通用技术条件》及国际、地方颁发的其他相关标准、规范和规程。</w:t>
      </w:r>
      <w:bookmarkEnd w:id="65"/>
    </w:p>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6" w:name="_Toc22274"/>
      <w:r>
        <w:rPr>
          <w:rFonts w:hint="eastAsia" w:ascii="宋体" w:hAnsi="宋体" w:eastAsia="宋体" w:cs="宋体"/>
          <w:b/>
          <w:color w:val="auto"/>
          <w:sz w:val="24"/>
          <w:szCs w:val="24"/>
          <w:lang w:val="en-US" w:eastAsia="zh-CN"/>
        </w:rPr>
        <w:t>二、</w:t>
      </w:r>
      <w:r>
        <w:rPr>
          <w:rFonts w:hint="eastAsia" w:ascii="宋体" w:hAnsi="宋体" w:eastAsia="宋体" w:cs="宋体"/>
          <w:b/>
          <w:bCs/>
          <w:color w:val="auto"/>
          <w:sz w:val="24"/>
          <w:szCs w:val="24"/>
          <w:lang w:eastAsia="zh-CN"/>
        </w:rPr>
        <w:t>医用空压、负压机组</w:t>
      </w:r>
      <w:r>
        <w:rPr>
          <w:rFonts w:hint="eastAsia" w:ascii="宋体" w:hAnsi="宋体" w:eastAsia="宋体" w:cs="宋体"/>
          <w:b/>
          <w:color w:val="auto"/>
          <w:sz w:val="24"/>
          <w:szCs w:val="24"/>
          <w:lang w:val="en-US" w:eastAsia="zh-CN"/>
        </w:rPr>
        <w:t>维护保养及耗材更换明细</w:t>
      </w:r>
      <w:bookmarkEnd w:id="66"/>
    </w:p>
    <w:tbl>
      <w:tblPr>
        <w:tblStyle w:val="19"/>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830"/>
        <w:gridCol w:w="798"/>
        <w:gridCol w:w="1176"/>
        <w:gridCol w:w="1206"/>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机型</w:t>
            </w:r>
          </w:p>
        </w:tc>
        <w:tc>
          <w:tcPr>
            <w:tcW w:w="830"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配件名称</w:t>
            </w:r>
          </w:p>
        </w:tc>
        <w:tc>
          <w:tcPr>
            <w:tcW w:w="798"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数量</w:t>
            </w:r>
          </w:p>
        </w:tc>
        <w:tc>
          <w:tcPr>
            <w:tcW w:w="1176"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含税单价</w:t>
            </w:r>
          </w:p>
        </w:tc>
        <w:tc>
          <w:tcPr>
            <w:tcW w:w="1206"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含税合计</w:t>
            </w:r>
          </w:p>
        </w:tc>
        <w:tc>
          <w:tcPr>
            <w:tcW w:w="2306"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vAlign w:val="center"/>
          </w:tcPr>
          <w:p>
            <w:pPr>
              <w:autoSpaceDE w:val="0"/>
              <w:autoSpaceDN w:val="0"/>
              <w:adjustRightInd w:val="0"/>
              <w:spacing w:before="0" w:after="0" w:line="360" w:lineRule="exact"/>
              <w:ind w:left="0" w:leftChars="0" w:right="0" w:rightChars="0" w:firstLine="684" w:firstLineChars="300"/>
              <w:jc w:val="both"/>
              <w:textAlignment w:val="baseline"/>
              <w:rPr>
                <w:rFonts w:hint="eastAsia" w:ascii="宋体" w:hAnsi="宋体" w:eastAsia="宋体" w:cs="宋体"/>
                <w:b w:val="0"/>
                <w:bCs w:val="0"/>
                <w:color w:val="auto"/>
                <w:w w:val="95"/>
                <w:sz w:val="24"/>
                <w:szCs w:val="24"/>
                <w:lang w:val="en-US" w:eastAsia="zh-CN"/>
              </w:rPr>
            </w:pPr>
            <w:r>
              <w:rPr>
                <w:rFonts w:hint="eastAsia" w:ascii="宋体" w:hAnsi="宋体" w:eastAsia="宋体" w:cs="宋体"/>
                <w:b w:val="0"/>
                <w:bCs w:val="0"/>
                <w:color w:val="auto"/>
                <w:w w:val="95"/>
                <w:sz w:val="24"/>
                <w:szCs w:val="24"/>
                <w:lang w:val="en-US" w:eastAsia="zh-CN"/>
              </w:rPr>
              <w:t>医用正压机组</w:t>
            </w:r>
          </w:p>
          <w:p>
            <w:pPr>
              <w:widowControl/>
              <w:spacing w:after="0" w:line="240" w:lineRule="auto"/>
              <w:jc w:val="both"/>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SAS15T-200V-TEDY</w:t>
            </w:r>
            <w:r>
              <w:rPr>
                <w:rFonts w:hint="eastAsia" w:ascii="宋体" w:hAnsi="宋体" w:eastAsia="宋体" w:cs="宋体"/>
                <w:b w:val="0"/>
                <w:bCs w:val="0"/>
                <w:color w:val="auto"/>
                <w:sz w:val="24"/>
                <w:szCs w:val="24"/>
                <w:lang w:val="en-US" w:eastAsia="zh-CN"/>
              </w:rPr>
              <w:t>TPX-15HPSCR</w:t>
            </w: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单泵基础保养包</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3</w:t>
            </w:r>
          </w:p>
        </w:tc>
        <w:tc>
          <w:tcPr>
            <w:tcW w:w="117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1472.5</w:t>
            </w:r>
            <w:r>
              <w:rPr>
                <w:rFonts w:hint="eastAsia" w:ascii="宋体" w:hAnsi="宋体" w:eastAsia="宋体" w:cs="宋体"/>
                <w:b w:val="0"/>
                <w:bCs w:val="0"/>
                <w:color w:val="auto"/>
                <w:kern w:val="0"/>
                <w:sz w:val="24"/>
                <w:szCs w:val="24"/>
              </w:rPr>
              <w:t xml:space="preserve"> </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4417.5</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进气过滤器*2 单泵皮带*4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系统基础保养包</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18947.75</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18947.75</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干燥机进气滤芯*2  干燥机排气滤芯*2  干燥机排污阀*2         干燥机消音器*2      零气耗疏水阀*1      液位镜*1 浮球*1 过滤器转接头*1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机头曲轴润滑脂</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p>
        </w:tc>
        <w:tc>
          <w:tcPr>
            <w:tcW w:w="12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r>
              <w:rPr>
                <w:rFonts w:hint="eastAsia" w:ascii="宋体" w:hAnsi="宋体" w:eastAsia="宋体" w:cs="宋体"/>
                <w:b w:val="0"/>
                <w:bCs w:val="0"/>
                <w:color w:val="auto"/>
                <w:kern w:val="0"/>
                <w:sz w:val="24"/>
                <w:szCs w:val="24"/>
              </w:rPr>
              <w:t xml:space="preserve"> </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电机油脂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转子密封包</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6</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9365.1</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56190.6</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机头全套密封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专用电机润滑脂</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p>
        </w:tc>
        <w:tc>
          <w:tcPr>
            <w:tcW w:w="12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1410.75</w:t>
            </w:r>
            <w:r>
              <w:rPr>
                <w:rFonts w:hint="eastAsia" w:ascii="宋体" w:hAnsi="宋体" w:eastAsia="宋体" w:cs="宋体"/>
                <w:b w:val="0"/>
                <w:bCs w:val="0"/>
                <w:color w:val="auto"/>
                <w:kern w:val="0"/>
                <w:sz w:val="24"/>
                <w:szCs w:val="24"/>
              </w:rPr>
              <w:t xml:space="preserve"> </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vAlign w:val="center"/>
          </w:tcPr>
          <w:p>
            <w:pPr>
              <w:autoSpaceDE w:val="0"/>
              <w:autoSpaceDN w:val="0"/>
              <w:adjustRightInd w:val="0"/>
              <w:spacing w:before="0" w:after="0" w:line="360" w:lineRule="exact"/>
              <w:ind w:left="0" w:leftChars="0" w:right="0" w:rightChars="0"/>
              <w:jc w:val="both"/>
              <w:textAlignment w:val="baseline"/>
              <w:rPr>
                <w:rFonts w:hint="eastAsia" w:ascii="宋体" w:hAnsi="宋体" w:eastAsia="宋体" w:cs="宋体"/>
                <w:b w:val="0"/>
                <w:bCs w:val="0"/>
                <w:color w:val="auto"/>
                <w:kern w:val="0"/>
                <w:sz w:val="24"/>
                <w:szCs w:val="24"/>
                <w:highlight w:val="none"/>
                <w:shd w:val="clear" w:color="auto" w:fill="auto"/>
                <w:lang w:val="en-US" w:eastAsia="zh-CN" w:bidi="zh-CN"/>
              </w:rPr>
            </w:pPr>
            <w:r>
              <w:rPr>
                <w:rFonts w:hint="eastAsia" w:ascii="宋体" w:hAnsi="宋体" w:eastAsia="宋体" w:cs="宋体"/>
                <w:b w:val="0"/>
                <w:bCs w:val="0"/>
                <w:color w:val="auto"/>
                <w:w w:val="95"/>
                <w:sz w:val="24"/>
                <w:szCs w:val="24"/>
                <w:lang w:val="en-US" w:eastAsia="zh-CN"/>
              </w:rPr>
              <w:t>医用负压机组</w:t>
            </w:r>
          </w:p>
          <w:p>
            <w:pPr>
              <w:widowControl/>
              <w:spacing w:after="0" w:line="240" w:lineRule="auto"/>
              <w:jc w:val="both"/>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zh-CN" w:bidi="zh-CN"/>
              </w:rPr>
              <w:t>mVAC3840Q</w:t>
            </w: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合成油7L+油滤保养包</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1269.2</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1269.2</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油滤*1 1升装合成油*7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排气</w:t>
            </w:r>
            <w:r>
              <w:rPr>
                <w:rFonts w:hint="eastAsia" w:ascii="宋体" w:hAnsi="宋体" w:eastAsia="宋体" w:cs="宋体"/>
                <w:b w:val="0"/>
                <w:bCs w:val="0"/>
                <w:color w:val="auto"/>
                <w:kern w:val="0"/>
                <w:sz w:val="24"/>
                <w:szCs w:val="24"/>
              </w:rPr>
              <w:t>滤芯</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12</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522.5</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6270</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更换细菌进口过滤器滤芯*</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3861.75</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3861.75</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vAlign w:val="center"/>
          </w:tcPr>
          <w:p>
            <w:pPr>
              <w:widowControl/>
              <w:spacing w:after="0" w:line="240" w:lineRule="auto"/>
              <w:jc w:val="both"/>
              <w:rPr>
                <w:rFonts w:hint="eastAsia" w:ascii="宋体" w:hAnsi="宋体" w:eastAsia="宋体" w:cs="宋体"/>
                <w:b w:val="0"/>
                <w:bCs w:val="0"/>
                <w:color w:val="auto"/>
                <w:kern w:val="0"/>
                <w:sz w:val="24"/>
                <w:szCs w:val="24"/>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进气阀保养包</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4</w:t>
            </w:r>
          </w:p>
        </w:tc>
        <w:tc>
          <w:tcPr>
            <w:tcW w:w="117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1501</w:t>
            </w:r>
            <w:r>
              <w:rPr>
                <w:rFonts w:hint="eastAsia" w:ascii="宋体" w:hAnsi="宋体" w:eastAsia="宋体" w:cs="宋体"/>
                <w:b w:val="0"/>
                <w:bCs w:val="0"/>
                <w:color w:val="auto"/>
                <w:kern w:val="0"/>
                <w:sz w:val="24"/>
                <w:szCs w:val="24"/>
              </w:rPr>
              <w:t xml:space="preserve"> </w:t>
            </w:r>
          </w:p>
        </w:tc>
        <w:tc>
          <w:tcPr>
            <w:tcW w:w="12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6004</w:t>
            </w:r>
            <w:r>
              <w:rPr>
                <w:rFonts w:hint="eastAsia" w:ascii="宋体" w:hAnsi="宋体" w:eastAsia="宋体" w:cs="宋体"/>
                <w:b w:val="0"/>
                <w:bCs w:val="0"/>
                <w:color w:val="auto"/>
                <w:kern w:val="0"/>
                <w:sz w:val="24"/>
                <w:szCs w:val="24"/>
              </w:rPr>
              <w:t xml:space="preserve"> </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进气口法兰*1 O型圈*2  进气滤网*1  止回阀*1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restart"/>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p>
            <w:pPr>
              <w:rPr>
                <w:rFonts w:hint="eastAsia" w:ascii="宋体" w:hAnsi="宋体" w:eastAsia="宋体" w:cs="宋体"/>
                <w:b w:val="0"/>
                <w:bCs w:val="0"/>
                <w:color w:val="auto"/>
                <w:sz w:val="24"/>
                <w:szCs w:val="24"/>
                <w:vertAlign w:val="baseline"/>
                <w:lang w:val="en-US" w:eastAsia="zh-CN"/>
              </w:rPr>
            </w:pPr>
          </w:p>
          <w:p>
            <w:pPr>
              <w:rPr>
                <w:rFonts w:hint="eastAsia" w:ascii="宋体" w:hAnsi="宋体" w:eastAsia="宋体" w:cs="宋体"/>
                <w:b w:val="0"/>
                <w:bCs w:val="0"/>
                <w:color w:val="auto"/>
                <w:sz w:val="24"/>
                <w:szCs w:val="24"/>
                <w:vertAlign w:val="baseline"/>
                <w:lang w:val="en-US" w:eastAsia="zh-CN"/>
              </w:rPr>
            </w:pPr>
          </w:p>
          <w:p>
            <w:pPr>
              <w:rPr>
                <w:rFonts w:hint="eastAsia" w:ascii="宋体" w:hAnsi="宋体" w:eastAsia="宋体" w:cs="宋体"/>
                <w:b w:val="0"/>
                <w:bCs w:val="0"/>
                <w:color w:val="auto"/>
                <w:sz w:val="24"/>
                <w:szCs w:val="24"/>
                <w:vertAlign w:val="baseline"/>
                <w:lang w:val="en-US" w:eastAsia="zh-CN"/>
              </w:rPr>
            </w:pPr>
          </w:p>
          <w:p>
            <w:pPr>
              <w:rPr>
                <w:rFonts w:hint="eastAsia" w:ascii="宋体" w:hAnsi="宋体" w:eastAsia="宋体" w:cs="宋体"/>
                <w:b w:val="0"/>
                <w:bCs w:val="0"/>
                <w:color w:val="auto"/>
                <w:sz w:val="24"/>
                <w:szCs w:val="24"/>
                <w:vertAlign w:val="baseline"/>
                <w:lang w:val="en-US" w:eastAsia="zh-CN"/>
              </w:rPr>
            </w:pPr>
          </w:p>
          <w:p>
            <w:pPr>
              <w:rPr>
                <w:rFonts w:hint="eastAsia" w:ascii="宋体" w:hAnsi="宋体" w:eastAsia="宋体" w:cs="宋体"/>
                <w:b w:val="0"/>
                <w:bCs w:val="0"/>
                <w:color w:val="auto"/>
                <w:sz w:val="24"/>
                <w:szCs w:val="24"/>
                <w:vertAlign w:val="baseline"/>
                <w:lang w:val="en-US" w:eastAsia="zh-CN"/>
              </w:rPr>
            </w:pPr>
          </w:p>
          <w:p>
            <w:pPr>
              <w:autoSpaceDE w:val="0"/>
              <w:autoSpaceDN w:val="0"/>
              <w:adjustRightInd w:val="0"/>
              <w:spacing w:before="0" w:after="0" w:line="360" w:lineRule="exact"/>
              <w:ind w:left="0" w:leftChars="0" w:right="0" w:rightChars="0"/>
              <w:jc w:val="center"/>
              <w:textAlignment w:val="baseline"/>
              <w:rPr>
                <w:rFonts w:hint="eastAsia" w:ascii="宋体" w:hAnsi="宋体" w:eastAsia="宋体" w:cs="宋体"/>
                <w:b w:val="0"/>
                <w:bCs w:val="0"/>
                <w:color w:val="auto"/>
                <w:kern w:val="0"/>
                <w:sz w:val="24"/>
                <w:szCs w:val="24"/>
                <w:highlight w:val="none"/>
                <w:shd w:val="clear" w:color="auto" w:fill="auto"/>
                <w:lang w:val="en-US" w:eastAsia="zh-CN" w:bidi="zh-CN"/>
              </w:rPr>
            </w:pPr>
            <w:r>
              <w:rPr>
                <w:rFonts w:hint="eastAsia" w:ascii="宋体" w:hAnsi="宋体" w:eastAsia="宋体" w:cs="宋体"/>
                <w:b w:val="0"/>
                <w:bCs w:val="0"/>
                <w:color w:val="auto"/>
                <w:w w:val="95"/>
                <w:sz w:val="24"/>
                <w:szCs w:val="24"/>
                <w:lang w:val="en-US" w:eastAsia="zh-CN"/>
              </w:rPr>
              <w:t>正压机组</w:t>
            </w:r>
          </w:p>
          <w:p>
            <w:pPr>
              <w:ind w:firstLine="1200" w:firstLineChars="5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G4  Y-D</w:t>
            </w: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空气过滤芯</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266</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空气过滤芯*1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油过滤器</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p>
        </w:tc>
        <w:tc>
          <w:tcPr>
            <w:tcW w:w="12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66</w:t>
            </w:r>
            <w:r>
              <w:rPr>
                <w:rFonts w:hint="eastAsia" w:ascii="宋体" w:hAnsi="宋体" w:eastAsia="宋体" w:cs="宋体"/>
                <w:b w:val="0"/>
                <w:bCs w:val="0"/>
                <w:color w:val="auto"/>
                <w:kern w:val="0"/>
                <w:sz w:val="24"/>
                <w:szCs w:val="24"/>
              </w:rPr>
              <w:t xml:space="preserve"> </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油过滤器滤芯*1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油气分离器</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798</w:t>
            </w:r>
          </w:p>
        </w:tc>
        <w:tc>
          <w:tcPr>
            <w:tcW w:w="12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798</w:t>
            </w:r>
            <w:r>
              <w:rPr>
                <w:rFonts w:hint="eastAsia" w:ascii="宋体" w:hAnsi="宋体" w:eastAsia="宋体" w:cs="宋体"/>
                <w:b w:val="0"/>
                <w:bCs w:val="0"/>
                <w:color w:val="auto"/>
                <w:kern w:val="0"/>
                <w:sz w:val="24"/>
                <w:szCs w:val="24"/>
              </w:rPr>
              <w:t xml:space="preserve"> </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油气分离器滤芯*1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润滑油</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1</w:t>
            </w:r>
          </w:p>
        </w:tc>
        <w:tc>
          <w:tcPr>
            <w:tcW w:w="117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564.3</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w:t>
            </w:r>
            <w:r>
              <w:rPr>
                <w:rFonts w:hint="eastAsia" w:ascii="宋体" w:hAnsi="宋体" w:cs="宋体"/>
                <w:b w:val="0"/>
                <w:bCs w:val="0"/>
                <w:color w:val="auto"/>
                <w:kern w:val="0"/>
                <w:sz w:val="24"/>
                <w:szCs w:val="24"/>
                <w:lang w:val="en-US" w:eastAsia="zh-CN"/>
              </w:rPr>
              <w:t>64.3</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润滑油*1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vMerge w:val="continue"/>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830"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皮带</w:t>
            </w:r>
          </w:p>
        </w:tc>
        <w:tc>
          <w:tcPr>
            <w:tcW w:w="798"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2</w:t>
            </w:r>
          </w:p>
        </w:tc>
        <w:tc>
          <w:tcPr>
            <w:tcW w:w="117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9</w:t>
            </w:r>
            <w:r>
              <w:rPr>
                <w:rFonts w:hint="eastAsia" w:ascii="宋体" w:hAnsi="宋体" w:cs="宋体"/>
                <w:b w:val="0"/>
                <w:bCs w:val="0"/>
                <w:color w:val="auto"/>
                <w:kern w:val="0"/>
                <w:sz w:val="24"/>
                <w:szCs w:val="24"/>
                <w:lang w:val="en-US" w:eastAsia="zh-CN"/>
              </w:rPr>
              <w:t>4.05</w:t>
            </w:r>
            <w:r>
              <w:rPr>
                <w:rFonts w:hint="eastAsia" w:ascii="宋体" w:hAnsi="宋体" w:eastAsia="宋体" w:cs="宋体"/>
                <w:b w:val="0"/>
                <w:bCs w:val="0"/>
                <w:color w:val="auto"/>
                <w:kern w:val="0"/>
                <w:sz w:val="24"/>
                <w:szCs w:val="24"/>
              </w:rPr>
              <w:t xml:space="preserve"> </w:t>
            </w:r>
          </w:p>
        </w:tc>
        <w:tc>
          <w:tcPr>
            <w:tcW w:w="1206" w:type="dxa"/>
            <w:vAlign w:val="center"/>
          </w:tcPr>
          <w:p>
            <w:pPr>
              <w:widowControl/>
              <w:spacing w:after="0" w:line="240" w:lineRule="auto"/>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188.1</w:t>
            </w:r>
          </w:p>
        </w:tc>
        <w:tc>
          <w:tcPr>
            <w:tcW w:w="2306" w:type="dxa"/>
            <w:vAlign w:val="center"/>
          </w:tcPr>
          <w:p>
            <w:pPr>
              <w:widowControl/>
              <w:spacing w:after="0" w:line="240" w:lineRule="auto"/>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每年保养、原厂配件，</w:t>
            </w:r>
            <w:r>
              <w:rPr>
                <w:rFonts w:hint="eastAsia" w:ascii="宋体" w:hAnsi="宋体" w:eastAsia="宋体" w:cs="宋体"/>
                <w:b w:val="0"/>
                <w:bCs w:val="0"/>
                <w:color w:val="auto"/>
                <w:kern w:val="0"/>
                <w:sz w:val="24"/>
                <w:szCs w:val="24"/>
              </w:rPr>
              <w:t>皮带*1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tcPr>
          <w:p>
            <w:pPr>
              <w:pStyle w:val="4"/>
              <w:pageBreakBefore w:val="0"/>
              <w:numPr>
                <w:ilvl w:val="0"/>
                <w:numId w:val="0"/>
              </w:numPr>
              <w:kinsoku/>
              <w:overflowPunct/>
              <w:topLinePunct w:val="0"/>
              <w:bidi w:val="0"/>
              <w:adjustRightInd/>
              <w:spacing w:before="0" w:after="0" w:line="480" w:lineRule="exact"/>
              <w:ind w:firstLine="1440" w:firstLineChars="6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维保费</w:t>
            </w:r>
          </w:p>
        </w:tc>
        <w:tc>
          <w:tcPr>
            <w:tcW w:w="830"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rPr>
              <w:t>维保费</w:t>
            </w:r>
          </w:p>
        </w:tc>
        <w:tc>
          <w:tcPr>
            <w:tcW w:w="798"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p>
        </w:tc>
        <w:tc>
          <w:tcPr>
            <w:tcW w:w="1176"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lang w:val="en-US" w:eastAsia="zh-CN"/>
              </w:rPr>
              <w:t>元/台/月</w:t>
            </w:r>
            <w:r>
              <w:rPr>
                <w:rFonts w:hint="eastAsia" w:ascii="宋体" w:hAnsi="宋体" w:eastAsia="宋体" w:cs="宋体"/>
                <w:b w:val="0"/>
                <w:bCs w:val="0"/>
                <w:color w:val="auto"/>
                <w:kern w:val="0"/>
                <w:sz w:val="24"/>
                <w:szCs w:val="24"/>
              </w:rPr>
              <w:t xml:space="preserve"> </w:t>
            </w:r>
          </w:p>
        </w:tc>
        <w:tc>
          <w:tcPr>
            <w:tcW w:w="1206" w:type="dxa"/>
            <w:vAlign w:val="center"/>
          </w:tcPr>
          <w:p>
            <w:pPr>
              <w:widowControl/>
              <w:spacing w:after="0" w:line="240" w:lineRule="auto"/>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kern w:val="0"/>
                <w:sz w:val="24"/>
                <w:szCs w:val="24"/>
                <w:lang w:val="en-US" w:eastAsia="zh-CN"/>
              </w:rPr>
              <w:t>20064</w:t>
            </w:r>
          </w:p>
        </w:tc>
        <w:tc>
          <w:tcPr>
            <w:tcW w:w="2306" w:type="dxa"/>
            <w:vAlign w:val="center"/>
          </w:tcPr>
          <w:p>
            <w:pPr>
              <w:widowControl/>
              <w:spacing w:after="0" w:line="24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8台、12个月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1" w:type="dxa"/>
          </w:tcPr>
          <w:p>
            <w:pPr>
              <w:pStyle w:val="4"/>
              <w:pageBreakBefore w:val="0"/>
              <w:numPr>
                <w:ilvl w:val="0"/>
                <w:numId w:val="0"/>
              </w:numPr>
              <w:kinsoku/>
              <w:overflowPunct/>
              <w:topLinePunct w:val="0"/>
              <w:bidi w:val="0"/>
              <w:adjustRightInd/>
              <w:spacing w:before="0" w:after="0" w:line="480" w:lineRule="exact"/>
              <w:ind w:firstLine="1440" w:firstLineChars="60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合计</w:t>
            </w:r>
          </w:p>
        </w:tc>
        <w:tc>
          <w:tcPr>
            <w:tcW w:w="830" w:type="dxa"/>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798" w:type="dxa"/>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1176" w:type="dxa"/>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c>
          <w:tcPr>
            <w:tcW w:w="1206" w:type="dxa"/>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0"/>
                <w:sz w:val="24"/>
                <w:szCs w:val="24"/>
                <w:u w:val="none"/>
                <w:lang w:val="en-US" w:eastAsia="zh-CN" w:bidi="ar"/>
              </w:rPr>
              <w:t>121928.7</w:t>
            </w:r>
          </w:p>
        </w:tc>
        <w:tc>
          <w:tcPr>
            <w:tcW w:w="2306" w:type="dxa"/>
          </w:tcPr>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val="0"/>
                <w:bCs w:val="0"/>
                <w:color w:val="auto"/>
                <w:sz w:val="24"/>
                <w:szCs w:val="24"/>
                <w:vertAlign w:val="baseline"/>
                <w:lang w:val="en-US" w:eastAsia="zh-CN"/>
              </w:rPr>
            </w:pPr>
          </w:p>
        </w:tc>
      </w:tr>
    </w:tbl>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bookmarkStart w:id="67" w:name="_Toc4674"/>
    </w:p>
    <w:p>
      <w:pPr>
        <w:pStyle w:val="4"/>
        <w:pageBreakBefore w:val="0"/>
        <w:numPr>
          <w:ilvl w:val="0"/>
          <w:numId w:val="0"/>
        </w:numPr>
        <w:kinsoku/>
        <w:overflowPunct/>
        <w:topLinePunct w:val="0"/>
        <w:bidi w:val="0"/>
        <w:adjustRightInd/>
        <w:spacing w:before="0" w:after="0" w:line="480" w:lineRule="exac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三、服务内容</w:t>
      </w:r>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荣昌区人民</w:t>
      </w:r>
      <w:r>
        <w:rPr>
          <w:rFonts w:hint="eastAsia" w:ascii="宋体" w:hAnsi="宋体" w:cs="宋体"/>
          <w:b w:val="0"/>
          <w:bCs w:val="0"/>
          <w:color w:val="auto"/>
          <w:kern w:val="28"/>
          <w:sz w:val="24"/>
          <w:szCs w:val="24"/>
          <w:lang w:val="en-US" w:eastAsia="zh-CN" w:bidi="ar-SA"/>
        </w:rPr>
        <w:t>医院</w:t>
      </w:r>
      <w:r>
        <w:rPr>
          <w:rFonts w:hint="eastAsia" w:ascii="宋体" w:hAnsi="宋体" w:eastAsia="宋体" w:cs="宋体"/>
          <w:b w:val="0"/>
          <w:bCs w:val="0"/>
          <w:color w:val="auto"/>
          <w:kern w:val="28"/>
          <w:sz w:val="24"/>
          <w:szCs w:val="24"/>
          <w:lang w:val="en-US" w:eastAsia="zh-CN" w:bidi="ar-SA"/>
        </w:rPr>
        <w:t>医用空压、负压机组维保项目服务的机组数量共8台，服务时间12个月。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（一）保养维护部分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（一）保养维护部分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（1）定期保养部分：</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定期更换润滑油；</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定期更换空滤、油滤；</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定期更换</w:t>
      </w:r>
      <w:r>
        <w:rPr>
          <w:rFonts w:hint="eastAsia" w:ascii="宋体" w:hAnsi="宋体" w:eastAsia="宋体" w:cs="宋体"/>
          <w:color w:val="auto"/>
          <w:sz w:val="24"/>
          <w:szCs w:val="24"/>
        </w:rPr>
        <w:t>外置悬挂式双联细菌过滤器</w:t>
      </w:r>
      <w:r>
        <w:rPr>
          <w:rFonts w:hint="eastAsia" w:ascii="宋体" w:hAnsi="宋体" w:eastAsia="宋体" w:cs="宋体"/>
          <w:b w:val="0"/>
          <w:bCs w:val="0"/>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定期添加电机油脂。</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定期检查检测清洁维护部分：</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机头、驱动电机、控制系统等定期进行专业检测，并进行清洁维护；</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温度控制阀、载荷阀、减荷阀等易损件定期检查检测，视情况维修及更换； </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气路、油路、水路的渗漏检查，视情况进行维修及更换；</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冷却系统的清洗与维护；</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0" w:leftChars="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各种运行参数的检测与记录</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应急维修与备件维修部分：</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提供设备所有故障的24小时抢修；</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备件故障需第一时间维修修复，如维修达不到原效果，将给予更换。</w:t>
      </w:r>
    </w:p>
    <w:p>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以下因素造成的故障承包方以最快的响应节拍，先实行抢修再另行结算费用：</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无法抗拒的因素造成的故障；</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电源的异常：如超压、缺相、相序改变等引发的故障。</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工作要求</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426" w:leftChars="0" w:firstLine="240" w:firstLineChars="1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维保工作分每月巡检、季专业检测、定期保养、应急维修四部分</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）月检：每月每台设备每周至少进行一次检查，填写月检记录表，具体内容包括：</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rPr>
        <w:t>详细查阅上月操作者运行记录，向操作者详尽了解上月机器运行情况；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检查并记录运行时间、排气压力及温度、机头温度、冷却水压及温度、外置悬挂式双联细菌过滤器及油过滤器压差等参数；</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val="zh-CN"/>
        </w:rPr>
        <w:t>检查主电机电压、电流；</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zh-CN"/>
        </w:rPr>
        <w:t>检查气、油、水等管路是否泄漏；</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rPr>
        <w:t>通过润滑油量变化(与上月记录对比)情况，判断是否跑油和机油含水量，并进行相应处理；</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val="zh-CN"/>
        </w:rPr>
        <w:t>检查自动排污阀工作情况；</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val="zh-CN"/>
        </w:rPr>
        <w:t>检查冷干机压力、电流变化、自动排水器、电磁阀；</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720" w:firstLineChars="300"/>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zh-CN"/>
        </w:rPr>
        <w:t>整机清洁。</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rPr>
        <w:t xml:space="preserve">季检：每季度每台设备每月至少进行一次专业检测，考虑分运行检查与停机检测，填写记录表，出具检测报告，具体内容包括： </w:t>
      </w:r>
    </w:p>
    <w:p>
      <w:pPr>
        <w:keepNext w:val="0"/>
        <w:keepLines w:val="0"/>
        <w:pageBreakBefore w:val="0"/>
        <w:widowControl w:val="0"/>
        <w:numPr>
          <w:ilvl w:val="0"/>
          <w:numId w:val="0"/>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运行检查：</w:t>
      </w:r>
    </w:p>
    <w:p>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机头运行情况检查，通过加卸载时机头运行的温度、声音分析判断机头齿轮、轴承以及转子的工作情况，检测机头的振动情况；</w:t>
      </w:r>
    </w:p>
    <w:p>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检查进气控制阀、温控阀、最小压力阀、断油阀等工作情况；</w:t>
      </w:r>
    </w:p>
    <w:p>
      <w:pPr>
        <w:keepNext w:val="0"/>
        <w:keepLines w:val="0"/>
        <w:pageBreakBefore w:val="0"/>
        <w:widowControl w:val="0"/>
        <w:numPr>
          <w:ilvl w:val="0"/>
          <w:numId w:val="1"/>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w:t>
      </w: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冷却器冷却效果。</w:t>
      </w:r>
    </w:p>
    <w:p>
      <w:pPr>
        <w:keepNext w:val="0"/>
        <w:keepLines w:val="0"/>
        <w:pageBreakBefore w:val="0"/>
        <w:widowControl w:val="0"/>
        <w:numPr>
          <w:ilvl w:val="0"/>
          <w:numId w:val="0"/>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停机检查：</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检查连轴器及各油封、气封各部位是否有渗油现象；</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检查并加固各联接螺栓，特别是敏感部位的螺栓；</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结合运行时所检查结果进一步检查各控制阀完好情况；</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检查并处理松脱线路、电器原件；</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检查并处理水、气、油等管路上泄漏或松动的部位；</w:t>
      </w:r>
    </w:p>
    <w:p>
      <w:pPr>
        <w:keepNext w:val="0"/>
        <w:keepLines w:val="0"/>
        <w:pageBreakBefore w:val="0"/>
        <w:widowControl w:val="0"/>
        <w:numPr>
          <w:ilvl w:val="0"/>
          <w:numId w:val="2"/>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对空气过滤器总成内、外部进行清洁。</w:t>
      </w:r>
    </w:p>
    <w:p>
      <w:pPr>
        <w:pStyle w:val="14"/>
        <w:keepNext w:val="0"/>
        <w:keepLines w:val="0"/>
        <w:pageBreakBefore w:val="0"/>
        <w:widowControl w:val="0"/>
        <w:kinsoku/>
        <w:wordWrap/>
        <w:overflowPunct/>
        <w:topLinePunct w:val="0"/>
        <w:autoSpaceDE/>
        <w:autoSpaceDN/>
        <w:bidi w:val="0"/>
        <w:adjustRightInd/>
        <w:snapToGrid/>
        <w:spacing w:before="0" w:after="0" w:line="420" w:lineRule="exact"/>
        <w:ind w:left="0" w:leftChars="0" w:firstLine="720" w:firstLineChars="300"/>
        <w:jc w:val="both"/>
        <w:textAlignment w:val="auto"/>
        <w:rPr>
          <w:rFonts w:hint="eastAsia" w:ascii="宋体" w:hAnsi="宋体" w:eastAsia="宋体" w:cs="宋体"/>
          <w:b w:val="0"/>
          <w:bCs w:val="0"/>
          <w:color w:val="auto"/>
          <w:kern w:val="2"/>
          <w:sz w:val="24"/>
          <w:szCs w:val="24"/>
          <w:lang w:val="en-US" w:eastAsia="zh-CN" w:bidi="ar-SA"/>
        </w:rPr>
      </w:pPr>
      <w:bookmarkStart w:id="68" w:name="_Toc24983"/>
      <w:bookmarkStart w:id="69" w:name="_Toc14677"/>
      <w:r>
        <w:rPr>
          <w:rFonts w:hint="eastAsia" w:ascii="宋体" w:hAnsi="宋体" w:eastAsia="宋体" w:cs="宋体"/>
          <w:b w:val="0"/>
          <w:bCs w:val="0"/>
          <w:color w:val="auto"/>
          <w:kern w:val="2"/>
          <w:sz w:val="24"/>
          <w:szCs w:val="24"/>
          <w:lang w:val="en-US" w:eastAsia="zh-CN" w:bidi="ar-SA"/>
        </w:rPr>
        <w:t>3、定期保养计划：</w:t>
      </w:r>
      <w:bookmarkEnd w:id="68"/>
      <w:bookmarkEnd w:id="69"/>
    </w:p>
    <w:p>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根据各机器运行时间及保养进度，制定每一台机器的定期保养计划（具体见保养计划）；</w:t>
      </w:r>
    </w:p>
    <w:p>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根据定期保养计划，至少提前一个月储备相应备件；           </w:t>
      </w:r>
    </w:p>
    <w:p>
      <w:pPr>
        <w:keepNext w:val="0"/>
        <w:keepLines w:val="0"/>
        <w:pageBreakBefore w:val="0"/>
        <w:widowControl w:val="0"/>
        <w:numPr>
          <w:ilvl w:val="0"/>
          <w:numId w:val="3"/>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与客户沟通，确定停机日期，落实具体的实施时间，做好实施准备；</w:t>
      </w:r>
    </w:p>
    <w:p>
      <w:pPr>
        <w:keepNext w:val="0"/>
        <w:keepLines w:val="0"/>
        <w:pageBreakBefore w:val="0"/>
        <w:widowControl w:val="0"/>
        <w:numPr>
          <w:ilvl w:val="0"/>
          <w:numId w:val="3"/>
        </w:numPr>
        <w:kinsoku/>
        <w:wordWrap/>
        <w:overflowPunct/>
        <w:topLinePunct w:val="0"/>
        <w:autoSpaceDE/>
        <w:autoSpaceDN/>
        <w:bidi w:val="0"/>
        <w:adjustRightInd/>
        <w:snapToGrid w:val="0"/>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按计划，组织人员在时间内实施保养。</w:t>
      </w:r>
    </w:p>
    <w:p>
      <w:pPr>
        <w:keepNext w:val="0"/>
        <w:keepLines w:val="0"/>
        <w:pageBreakBefore w:val="0"/>
        <w:widowControl w:val="0"/>
        <w:numPr>
          <w:ilvl w:val="0"/>
          <w:numId w:val="4"/>
        </w:numPr>
        <w:kinsoku/>
        <w:wordWrap/>
        <w:overflowPunct/>
        <w:topLinePunct w:val="0"/>
        <w:autoSpaceDE/>
        <w:autoSpaceDN/>
        <w:bidi w:val="0"/>
        <w:adjustRightInd/>
        <w:snapToGrid w:val="0"/>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应急维修：</w:t>
      </w:r>
    </w:p>
    <w:p>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出现故障，</w:t>
      </w:r>
      <w:r>
        <w:rPr>
          <w:rFonts w:hint="eastAsia" w:ascii="宋体" w:hAnsi="宋体" w:eastAsia="宋体" w:cs="宋体"/>
          <w:b w:val="0"/>
          <w:bCs w:val="0"/>
          <w:color w:val="auto"/>
          <w:sz w:val="24"/>
          <w:szCs w:val="24"/>
          <w:lang w:eastAsia="zh-CN"/>
        </w:rPr>
        <w:t>成交供应商须</w:t>
      </w:r>
      <w:r>
        <w:rPr>
          <w:rFonts w:hint="eastAsia" w:ascii="宋体" w:hAnsi="宋体" w:eastAsia="宋体" w:cs="宋体"/>
          <w:b w:val="0"/>
          <w:bCs w:val="0"/>
          <w:color w:val="auto"/>
          <w:sz w:val="24"/>
          <w:szCs w:val="24"/>
        </w:rPr>
        <w:t>在</w:t>
      </w:r>
      <w:r>
        <w:rPr>
          <w:rFonts w:hint="eastAsia" w:ascii="宋体" w:hAnsi="宋体" w:eastAsia="宋体" w:cs="宋体"/>
          <w:b w:val="0"/>
          <w:bCs w:val="0"/>
          <w:color w:val="auto"/>
          <w:sz w:val="24"/>
          <w:szCs w:val="24"/>
          <w:lang w:val="en-US" w:eastAsia="zh-CN"/>
        </w:rPr>
        <w:t>半</w:t>
      </w:r>
      <w:r>
        <w:rPr>
          <w:rFonts w:hint="eastAsia" w:ascii="宋体" w:hAnsi="宋体" w:eastAsia="宋体" w:cs="宋体"/>
          <w:b w:val="0"/>
          <w:bCs w:val="0"/>
          <w:color w:val="auto"/>
          <w:sz w:val="24"/>
          <w:szCs w:val="24"/>
        </w:rPr>
        <w:t>小时</w:t>
      </w:r>
      <w:r>
        <w:rPr>
          <w:rFonts w:hint="eastAsia" w:ascii="宋体" w:hAnsi="宋体" w:eastAsia="宋体" w:cs="宋体"/>
          <w:b w:val="0"/>
          <w:bCs w:val="0"/>
          <w:color w:val="auto"/>
          <w:sz w:val="24"/>
          <w:szCs w:val="24"/>
          <w:lang w:eastAsia="zh-CN"/>
        </w:rPr>
        <w:t>内</w:t>
      </w:r>
      <w:r>
        <w:rPr>
          <w:rFonts w:hint="eastAsia" w:ascii="宋体" w:hAnsi="宋体" w:eastAsia="宋体" w:cs="宋体"/>
          <w:b w:val="0"/>
          <w:bCs w:val="0"/>
          <w:color w:val="auto"/>
          <w:sz w:val="24"/>
          <w:szCs w:val="24"/>
          <w:lang w:val="en-US" w:eastAsia="zh-CN"/>
        </w:rPr>
        <w:t>响应，两个小时</w:t>
      </w:r>
      <w:r>
        <w:rPr>
          <w:rFonts w:hint="eastAsia" w:ascii="宋体" w:hAnsi="宋体" w:eastAsia="宋体" w:cs="宋体"/>
          <w:b w:val="0"/>
          <w:bCs w:val="0"/>
          <w:color w:val="auto"/>
          <w:sz w:val="24"/>
          <w:szCs w:val="24"/>
        </w:rPr>
        <w:t>内到现场处理；</w:t>
      </w:r>
    </w:p>
    <w:p>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机组</w:t>
      </w:r>
      <w:r>
        <w:rPr>
          <w:rFonts w:hint="eastAsia" w:ascii="宋体" w:hAnsi="宋体" w:eastAsia="宋体" w:cs="宋体"/>
          <w:b w:val="0"/>
          <w:bCs w:val="0"/>
          <w:color w:val="auto"/>
          <w:sz w:val="24"/>
          <w:szCs w:val="24"/>
        </w:rPr>
        <w:t>故障需要配件，第一时间</w:t>
      </w:r>
      <w:r>
        <w:rPr>
          <w:rFonts w:hint="eastAsia" w:ascii="宋体" w:hAnsi="宋体" w:eastAsia="宋体" w:cs="宋体"/>
          <w:b w:val="0"/>
          <w:bCs w:val="0"/>
          <w:color w:val="auto"/>
          <w:sz w:val="24"/>
          <w:szCs w:val="24"/>
          <w:lang w:eastAsia="zh-CN"/>
        </w:rPr>
        <w:t>上报采购人同意后对受损</w:t>
      </w:r>
      <w:r>
        <w:rPr>
          <w:rFonts w:hint="eastAsia" w:ascii="宋体" w:hAnsi="宋体" w:eastAsia="宋体" w:cs="宋体"/>
          <w:b w:val="0"/>
          <w:bCs w:val="0"/>
          <w:color w:val="auto"/>
          <w:sz w:val="24"/>
          <w:szCs w:val="24"/>
        </w:rPr>
        <w:t>配件进行更换</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机组不能当日修复的</w:t>
      </w:r>
      <w:r>
        <w:rPr>
          <w:rFonts w:hint="eastAsia" w:ascii="宋体" w:hAnsi="宋体" w:eastAsia="宋体" w:cs="宋体"/>
          <w:b w:val="0"/>
          <w:bCs w:val="0"/>
          <w:color w:val="auto"/>
          <w:sz w:val="24"/>
          <w:szCs w:val="24"/>
          <w:lang w:eastAsia="zh-CN"/>
        </w:rPr>
        <w:t>成交供应商需提供备用设备</w:t>
      </w:r>
      <w:r>
        <w:rPr>
          <w:rFonts w:hint="eastAsia" w:ascii="宋体" w:hAnsi="宋体" w:eastAsia="宋体" w:cs="宋体"/>
          <w:b w:val="0"/>
          <w:bCs w:val="0"/>
          <w:color w:val="auto"/>
          <w:sz w:val="24"/>
          <w:szCs w:val="24"/>
        </w:rPr>
        <w:t>；</w:t>
      </w:r>
    </w:p>
    <w:p>
      <w:pPr>
        <w:keepNext w:val="0"/>
        <w:keepLines w:val="0"/>
        <w:pageBreakBefore w:val="0"/>
        <w:widowControl w:val="0"/>
        <w:numPr>
          <w:ilvl w:val="0"/>
          <w:numId w:val="5"/>
        </w:numPr>
        <w:kinsoku/>
        <w:wordWrap/>
        <w:overflowPunct/>
        <w:topLinePunct w:val="0"/>
        <w:autoSpaceDE/>
        <w:autoSpaceDN/>
        <w:bidi w:val="0"/>
        <w:adjustRightInd/>
        <w:spacing w:line="420" w:lineRule="exact"/>
        <w:ind w:left="0" w:leftChars="0"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以减少停机或恢复</w:t>
      </w:r>
      <w:r>
        <w:rPr>
          <w:rFonts w:hint="eastAsia" w:ascii="宋体" w:hAnsi="宋体" w:eastAsia="宋体" w:cs="宋体"/>
          <w:b w:val="0"/>
          <w:bCs w:val="0"/>
          <w:color w:val="auto"/>
          <w:sz w:val="24"/>
          <w:szCs w:val="24"/>
          <w:lang w:eastAsia="zh-CN"/>
        </w:rPr>
        <w:t>设备运行</w:t>
      </w:r>
      <w:r>
        <w:rPr>
          <w:rFonts w:hint="eastAsia" w:ascii="宋体" w:hAnsi="宋体" w:eastAsia="宋体" w:cs="宋体"/>
          <w:b w:val="0"/>
          <w:bCs w:val="0"/>
          <w:color w:val="auto"/>
          <w:sz w:val="24"/>
          <w:szCs w:val="24"/>
        </w:rPr>
        <w:t>为前提，</w:t>
      </w:r>
      <w:r>
        <w:rPr>
          <w:rFonts w:hint="eastAsia" w:ascii="宋体" w:hAnsi="宋体" w:eastAsia="宋体" w:cs="宋体"/>
          <w:b w:val="0"/>
          <w:bCs w:val="0"/>
          <w:color w:val="auto"/>
          <w:sz w:val="24"/>
          <w:szCs w:val="24"/>
          <w:lang w:eastAsia="zh-CN"/>
        </w:rPr>
        <w:t>上报采购人同意后</w:t>
      </w:r>
      <w:r>
        <w:rPr>
          <w:rFonts w:hint="eastAsia" w:ascii="宋体" w:hAnsi="宋体" w:eastAsia="宋体" w:cs="宋体"/>
          <w:b w:val="0"/>
          <w:bCs w:val="0"/>
          <w:color w:val="auto"/>
          <w:sz w:val="24"/>
          <w:szCs w:val="24"/>
        </w:rPr>
        <w:t>实施应急维修方案。</w:t>
      </w:r>
    </w:p>
    <w:p>
      <w:pPr>
        <w:keepNext w:val="0"/>
        <w:keepLines w:val="0"/>
        <w:pageBreakBefore w:val="0"/>
        <w:widowControl w:val="0"/>
        <w:numPr>
          <w:ilvl w:val="0"/>
          <w:numId w:val="0"/>
        </w:numPr>
        <w:kinsoku/>
        <w:wordWrap/>
        <w:overflowPunct/>
        <w:topLinePunct w:val="0"/>
        <w:autoSpaceDE/>
        <w:autoSpaceDN/>
        <w:bidi w:val="0"/>
        <w:adjustRightInd/>
        <w:spacing w:line="420" w:lineRule="exact"/>
        <w:textAlignment w:val="auto"/>
        <w:rPr>
          <w:rFonts w:hint="eastAsia" w:ascii="宋体" w:hAnsi="宋体" w:eastAsia="宋体" w:cs="宋体"/>
          <w:b w:val="0"/>
          <w:bCs w:val="0"/>
          <w:color w:val="auto"/>
          <w:sz w:val="21"/>
          <w:szCs w:val="21"/>
          <w:lang w:val="en-US"/>
        </w:rPr>
      </w:pPr>
      <w:r>
        <w:rPr>
          <w:rFonts w:hint="eastAsia" w:ascii="宋体" w:hAnsi="宋体" w:eastAsia="宋体" w:cs="宋体"/>
          <w:color w:val="auto"/>
          <w:sz w:val="21"/>
          <w:szCs w:val="21"/>
          <w:lang w:val="en-US" w:eastAsia="zh-CN"/>
        </w:rPr>
        <w:t>备注：</w:t>
      </w:r>
      <w:r>
        <w:rPr>
          <w:rFonts w:hint="eastAsia" w:ascii="宋体" w:hAnsi="宋体" w:eastAsia="宋体" w:cs="宋体"/>
          <w:color w:val="auto"/>
          <w:sz w:val="21"/>
          <w:szCs w:val="21"/>
          <w:lang w:eastAsia="zh-CN"/>
        </w:rPr>
        <w:t>医院医用空压、负压机组维保项目</w:t>
      </w:r>
      <w:r>
        <w:rPr>
          <w:rFonts w:hint="eastAsia" w:ascii="宋体" w:hAnsi="宋体" w:eastAsia="宋体" w:cs="宋体"/>
          <w:color w:val="auto"/>
          <w:sz w:val="21"/>
          <w:szCs w:val="21"/>
          <w:lang w:val="en-US" w:eastAsia="zh-CN"/>
        </w:rPr>
        <w:t>合同期间医用正负压机组因故障需更换配件，配件费用由医院承担。</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lang w:val="en-US" w:eastAsia="zh-CN"/>
        </w:rPr>
        <w:t>负责机组压力表、安全阀检测（含检测费）</w:t>
      </w:r>
    </w:p>
    <w:p>
      <w:pPr>
        <w:pStyle w:val="3"/>
        <w:keepNext/>
        <w:keepLines/>
        <w:pageBreakBefore w:val="0"/>
        <w:widowControl w:val="0"/>
        <w:numPr>
          <w:ilvl w:val="0"/>
          <w:numId w:val="0"/>
        </w:numPr>
        <w:kinsoku/>
        <w:wordWrap/>
        <w:overflowPunct/>
        <w:topLinePunct w:val="0"/>
        <w:autoSpaceDE/>
        <w:autoSpaceDN/>
        <w:bidi w:val="0"/>
        <w:adjustRightInd/>
        <w:snapToGrid/>
        <w:spacing w:before="20" w:after="20" w:line="420" w:lineRule="exact"/>
        <w:ind w:leftChars="0"/>
        <w:jc w:val="both"/>
        <w:textAlignment w:val="auto"/>
        <w:rPr>
          <w:rFonts w:hint="eastAsia" w:ascii="宋体" w:hAnsi="宋体" w:eastAsia="宋体" w:cs="宋体"/>
          <w:color w:val="auto"/>
          <w:sz w:val="24"/>
          <w:szCs w:val="24"/>
          <w:lang w:eastAsia="zh-CN"/>
        </w:rPr>
      </w:pPr>
      <w:bookmarkStart w:id="70" w:name="_Toc676"/>
      <w:r>
        <w:rPr>
          <w:rFonts w:hint="eastAsia" w:ascii="宋体" w:hAnsi="宋体" w:eastAsia="宋体" w:cs="宋体"/>
          <w:color w:val="auto"/>
          <w:sz w:val="24"/>
          <w:szCs w:val="24"/>
          <w:lang w:val="en-US" w:eastAsia="zh-CN"/>
        </w:rPr>
        <w:t>四、医用正负压机组</w:t>
      </w:r>
      <w:r>
        <w:rPr>
          <w:rFonts w:hint="eastAsia" w:ascii="宋体" w:hAnsi="宋体" w:eastAsia="宋体" w:cs="宋体"/>
          <w:color w:val="auto"/>
          <w:sz w:val="24"/>
          <w:szCs w:val="24"/>
          <w:lang w:eastAsia="zh-CN"/>
        </w:rPr>
        <w:t>维修保养服务考核</w:t>
      </w:r>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en-US" w:eastAsia="zh-CN"/>
        </w:rPr>
        <w:t xml:space="preserve">  （一）医用正负压机组</w:t>
      </w:r>
      <w:r>
        <w:rPr>
          <w:rFonts w:hint="eastAsia" w:ascii="宋体" w:hAnsi="宋体" w:eastAsia="宋体" w:cs="宋体"/>
          <w:b w:val="0"/>
          <w:bCs w:val="0"/>
          <w:color w:val="auto"/>
          <w:sz w:val="24"/>
          <w:szCs w:val="24"/>
          <w:lang w:val="zh-CN"/>
        </w:rPr>
        <w:t>维修保养服务考核表</w:t>
      </w:r>
    </w:p>
    <w:p>
      <w:pPr>
        <w:bidi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zh-CN"/>
        </w:rPr>
        <w:t>总分</w:t>
      </w:r>
      <w:r>
        <w:rPr>
          <w:rFonts w:hint="eastAsia" w:ascii="宋体" w:hAnsi="宋体" w:eastAsia="宋体" w:cs="宋体"/>
          <w:b/>
          <w:bCs/>
          <w:color w:val="auto"/>
          <w:sz w:val="24"/>
          <w:szCs w:val="24"/>
          <w:lang w:val="en-US" w:eastAsia="zh-CN"/>
        </w:rPr>
        <w:t>100分）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jc w:val="left"/>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 xml:space="preserve">  考核人：</w:t>
      </w:r>
      <w:r>
        <w:rPr>
          <w:rFonts w:hint="eastAsia" w:ascii="宋体" w:hAnsi="宋体" w:eastAsia="宋体" w:cs="宋体"/>
          <w:color w:val="auto"/>
          <w:kern w:val="0"/>
          <w:sz w:val="24"/>
          <w:szCs w:val="24"/>
          <w:lang w:val="en-US" w:bidi="zh-CN"/>
        </w:rPr>
        <w:t xml:space="preserve">                 总得分：</w:t>
      </w:r>
      <w:r>
        <w:rPr>
          <w:rFonts w:hint="eastAsia" w:ascii="宋体" w:hAnsi="宋体" w:eastAsia="宋体" w:cs="宋体"/>
          <w:color w:val="auto"/>
          <w:kern w:val="0"/>
          <w:sz w:val="24"/>
          <w:szCs w:val="24"/>
          <w:lang w:val="zh-CN" w:bidi="zh-CN"/>
        </w:rPr>
        <w:t xml:space="preserve">       </w:t>
      </w:r>
      <w:r>
        <w:rPr>
          <w:rFonts w:hint="eastAsia" w:ascii="宋体" w:hAnsi="宋体" w:eastAsia="宋体" w:cs="宋体"/>
          <w:color w:val="auto"/>
          <w:kern w:val="0"/>
          <w:sz w:val="24"/>
          <w:szCs w:val="24"/>
          <w:lang w:val="en-US" w:bidi="zh-CN"/>
        </w:rPr>
        <w:t xml:space="preserve">             </w:t>
      </w:r>
      <w:r>
        <w:rPr>
          <w:rFonts w:hint="eastAsia" w:ascii="宋体" w:hAnsi="宋体" w:eastAsia="宋体" w:cs="宋体"/>
          <w:color w:val="auto"/>
          <w:kern w:val="0"/>
          <w:sz w:val="24"/>
          <w:szCs w:val="24"/>
          <w:lang w:val="zh-CN" w:bidi="zh-CN"/>
        </w:rPr>
        <w:t xml:space="preserve">     日期：                            </w:t>
      </w:r>
    </w:p>
    <w:tbl>
      <w:tblPr>
        <w:tblStyle w:val="1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8"/>
        <w:gridCol w:w="3988"/>
        <w:gridCol w:w="1116"/>
        <w:gridCol w:w="252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2"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类别</w:t>
            </w:r>
          </w:p>
        </w:tc>
        <w:tc>
          <w:tcPr>
            <w:tcW w:w="2073" w:type="pct"/>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标准内容</w:t>
            </w:r>
          </w:p>
        </w:tc>
        <w:tc>
          <w:tcPr>
            <w:tcW w:w="580" w:type="pct"/>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bidi="zh-CN"/>
              </w:rPr>
              <w:t>分值</w:t>
            </w:r>
          </w:p>
        </w:tc>
        <w:tc>
          <w:tcPr>
            <w:tcW w:w="1313" w:type="pct"/>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bidi="zh-CN"/>
              </w:rPr>
              <w:t>评分</w:t>
            </w:r>
          </w:p>
        </w:tc>
        <w:tc>
          <w:tcPr>
            <w:tcW w:w="570" w:type="pct"/>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62" w:type="pct"/>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机房</w:t>
            </w:r>
            <w:r>
              <w:rPr>
                <w:rFonts w:hint="eastAsia" w:ascii="宋体" w:hAnsi="宋体" w:eastAsia="宋体" w:cs="宋体"/>
                <w:color w:val="auto"/>
                <w:kern w:val="0"/>
                <w:sz w:val="24"/>
                <w:szCs w:val="24"/>
                <w:lang w:val="en-US" w:eastAsia="zh-CN" w:bidi="zh-CN"/>
              </w:rPr>
              <w:t>20</w:t>
            </w:r>
            <w:r>
              <w:rPr>
                <w:rFonts w:hint="eastAsia" w:ascii="宋体" w:hAnsi="宋体" w:eastAsia="宋体" w:cs="宋体"/>
                <w:color w:val="auto"/>
                <w:kern w:val="0"/>
                <w:sz w:val="24"/>
                <w:szCs w:val="24"/>
                <w:lang w:val="zh-CN" w:bidi="zh-CN"/>
              </w:rPr>
              <w:t>分</w:t>
            </w: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1、</w:t>
            </w:r>
            <w:r>
              <w:rPr>
                <w:rFonts w:hint="eastAsia" w:ascii="宋体" w:hAnsi="宋体" w:eastAsia="宋体" w:cs="宋体"/>
                <w:color w:val="auto"/>
                <w:kern w:val="0"/>
                <w:sz w:val="24"/>
                <w:szCs w:val="24"/>
                <w:lang w:val="zh-CN" w:bidi="zh-CN"/>
              </w:rPr>
              <w:t>机房环境：</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机房内应保持清洁无杂物，门窗应可靠牢靠。</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10分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符合：10分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基本符合：5分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2、</w:t>
            </w:r>
            <w:r>
              <w:rPr>
                <w:rFonts w:hint="eastAsia" w:ascii="宋体" w:hAnsi="宋体" w:eastAsia="宋体" w:cs="宋体"/>
                <w:color w:val="auto"/>
                <w:kern w:val="0"/>
                <w:sz w:val="24"/>
                <w:szCs w:val="24"/>
                <w:lang w:val="zh-CN" w:bidi="zh-CN"/>
              </w:rPr>
              <w:t>控制柜：</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firstLine="480" w:firstLineChars="20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控制柜内各电路板及微机设备无灰尘，无异味等异常情况。</w:t>
            </w:r>
          </w:p>
        </w:tc>
        <w:tc>
          <w:tcPr>
            <w:tcW w:w="580" w:type="pct"/>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tc>
        <w:tc>
          <w:tcPr>
            <w:tcW w:w="1313" w:type="pct"/>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tcBorders>
              <w:bottom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tcBorders>
              <w:top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bidi="zh-CN"/>
              </w:rPr>
              <w:t>3、</w:t>
            </w:r>
            <w:r>
              <w:rPr>
                <w:rFonts w:hint="eastAsia" w:ascii="宋体" w:hAnsi="宋体" w:eastAsia="宋体" w:cs="宋体"/>
                <w:color w:val="auto"/>
                <w:kern w:val="0"/>
                <w:sz w:val="24"/>
                <w:szCs w:val="24"/>
                <w:lang w:val="zh-CN" w:bidi="zh-CN"/>
              </w:rPr>
              <w:t>运行无异常噪声、异味等异常情况，</w:t>
            </w:r>
            <w:r>
              <w:rPr>
                <w:rFonts w:hint="eastAsia" w:ascii="宋体" w:hAnsi="宋体" w:eastAsia="宋体" w:cs="宋体"/>
                <w:color w:val="auto"/>
                <w:kern w:val="0"/>
                <w:sz w:val="24"/>
                <w:szCs w:val="24"/>
                <w:lang w:val="en-US" w:eastAsia="zh-CN" w:bidi="zh-CN"/>
              </w:rPr>
              <w:t>跳机</w:t>
            </w:r>
            <w:r>
              <w:rPr>
                <w:rFonts w:hint="eastAsia" w:ascii="宋体" w:hAnsi="宋体" w:eastAsia="宋体" w:cs="宋体"/>
                <w:color w:val="auto"/>
                <w:kern w:val="0"/>
                <w:sz w:val="24"/>
                <w:szCs w:val="24"/>
                <w:lang w:val="zh-CN" w:bidi="zh-CN"/>
              </w:rPr>
              <w:t>。</w:t>
            </w:r>
          </w:p>
        </w:tc>
        <w:tc>
          <w:tcPr>
            <w:tcW w:w="580" w:type="pct"/>
            <w:tcBorders>
              <w:top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5分</w:t>
            </w:r>
          </w:p>
        </w:tc>
        <w:tc>
          <w:tcPr>
            <w:tcW w:w="1313" w:type="pct"/>
            <w:tcBorders>
              <w:top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tcBorders>
              <w:top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4、机房内各运转部位应有明显标示。</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1</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62" w:type="pct"/>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负压机组本体15</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1、</w:t>
            </w:r>
            <w:r>
              <w:rPr>
                <w:rFonts w:hint="eastAsia" w:ascii="宋体" w:hAnsi="宋体" w:eastAsia="宋体" w:cs="宋体"/>
                <w:color w:val="auto"/>
                <w:kern w:val="0"/>
                <w:sz w:val="24"/>
                <w:szCs w:val="24"/>
                <w:lang w:val="en-US" w:eastAsia="zh-CN" w:bidi="zh-CN"/>
              </w:rPr>
              <w:t>空滤、油滤、油分无脏堵，压差不超过额定值</w:t>
            </w:r>
            <w:r>
              <w:rPr>
                <w:rFonts w:hint="eastAsia" w:ascii="宋体" w:hAnsi="宋体" w:eastAsia="宋体" w:cs="宋体"/>
                <w:color w:val="auto"/>
                <w:kern w:val="0"/>
                <w:sz w:val="24"/>
                <w:szCs w:val="24"/>
                <w:lang w:val="zh-CN" w:bidi="zh-CN"/>
              </w:rPr>
              <w:t>。</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基本符合：3分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2、油杯油量不能低于正常值。</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基本符合：2分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3、</w:t>
            </w:r>
            <w:r>
              <w:rPr>
                <w:rFonts w:hint="eastAsia" w:ascii="宋体" w:hAnsi="宋体" w:eastAsia="宋体" w:cs="宋体"/>
                <w:color w:val="auto"/>
                <w:kern w:val="0"/>
                <w:sz w:val="24"/>
                <w:szCs w:val="24"/>
                <w:lang w:val="en-US" w:eastAsia="zh-CN" w:bidi="zh-CN"/>
              </w:rPr>
              <w:t>主机运行正常，无振动大、噪音大等</w:t>
            </w:r>
            <w:r>
              <w:rPr>
                <w:rFonts w:hint="eastAsia" w:ascii="宋体" w:hAnsi="宋体" w:eastAsia="宋体" w:cs="宋体"/>
                <w:color w:val="auto"/>
                <w:kern w:val="0"/>
                <w:sz w:val="24"/>
                <w:szCs w:val="24"/>
                <w:lang w:val="zh-CN" w:bidi="zh-CN"/>
              </w:rPr>
              <w:t>。</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w:t>
            </w:r>
            <w:r>
              <w:rPr>
                <w:rFonts w:hint="eastAsia" w:ascii="宋体" w:hAnsi="宋体" w:eastAsia="宋体" w:cs="宋体"/>
                <w:color w:val="auto"/>
                <w:kern w:val="0"/>
                <w:sz w:val="24"/>
                <w:szCs w:val="24"/>
                <w:lang w:val="en-US" w:eastAsia="zh-CN" w:bidi="zh-CN"/>
              </w:rPr>
              <w:t>5</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bidi="zh-CN"/>
              </w:rPr>
              <w:t>、</w:t>
            </w:r>
            <w:r>
              <w:rPr>
                <w:rFonts w:hint="eastAsia" w:ascii="宋体" w:hAnsi="宋体" w:eastAsia="宋体" w:cs="宋体"/>
                <w:color w:val="auto"/>
                <w:kern w:val="0"/>
                <w:sz w:val="24"/>
                <w:szCs w:val="24"/>
                <w:lang w:val="en-US" w:eastAsia="zh-CN" w:bidi="zh-CN"/>
              </w:rPr>
              <w:t>各操作按钮、</w:t>
            </w:r>
            <w:r>
              <w:rPr>
                <w:rFonts w:hint="eastAsia" w:ascii="宋体" w:hAnsi="宋体" w:eastAsia="宋体" w:cs="宋体"/>
                <w:color w:val="auto"/>
                <w:kern w:val="0"/>
                <w:sz w:val="24"/>
                <w:szCs w:val="24"/>
                <w:lang w:val="zh-CN" w:bidi="zh-CN"/>
              </w:rPr>
              <w:t>开关</w:t>
            </w:r>
            <w:r>
              <w:rPr>
                <w:rFonts w:hint="eastAsia" w:ascii="宋体" w:hAnsi="宋体" w:eastAsia="宋体" w:cs="宋体"/>
                <w:color w:val="auto"/>
                <w:kern w:val="0"/>
                <w:sz w:val="24"/>
                <w:szCs w:val="24"/>
                <w:lang w:val="zh-CN" w:eastAsia="zh-CN" w:bidi="zh-CN"/>
              </w:rPr>
              <w:t>、</w:t>
            </w:r>
            <w:r>
              <w:rPr>
                <w:rFonts w:hint="eastAsia" w:ascii="宋体" w:hAnsi="宋体" w:eastAsia="宋体" w:cs="宋体"/>
                <w:color w:val="auto"/>
                <w:kern w:val="0"/>
                <w:sz w:val="24"/>
                <w:szCs w:val="24"/>
                <w:lang w:val="en-US" w:eastAsia="zh-CN" w:bidi="zh-CN"/>
              </w:rPr>
              <w:t>阀门</w:t>
            </w:r>
            <w:r>
              <w:rPr>
                <w:rFonts w:hint="eastAsia" w:ascii="宋体" w:hAnsi="宋体" w:eastAsia="宋体" w:cs="宋体"/>
                <w:color w:val="auto"/>
                <w:kern w:val="0"/>
                <w:sz w:val="24"/>
                <w:szCs w:val="24"/>
                <w:lang w:val="zh-CN" w:bidi="zh-CN"/>
              </w:rPr>
              <w:t>应灵活有效，</w:t>
            </w:r>
            <w:r>
              <w:rPr>
                <w:rFonts w:hint="eastAsia" w:ascii="宋体" w:hAnsi="宋体" w:eastAsia="宋体" w:cs="宋体"/>
                <w:color w:val="auto"/>
                <w:kern w:val="0"/>
                <w:sz w:val="24"/>
                <w:szCs w:val="24"/>
                <w:lang w:val="en-US" w:eastAsia="zh-CN" w:bidi="zh-CN"/>
              </w:rPr>
              <w:t>无卡涩</w:t>
            </w:r>
            <w:r>
              <w:rPr>
                <w:rFonts w:hint="eastAsia" w:ascii="宋体" w:hAnsi="宋体" w:eastAsia="宋体" w:cs="宋体"/>
                <w:color w:val="auto"/>
                <w:kern w:val="0"/>
                <w:sz w:val="24"/>
                <w:szCs w:val="24"/>
                <w:lang w:val="zh-CN" w:bidi="zh-CN"/>
              </w:rPr>
              <w:t>。</w:t>
            </w:r>
          </w:p>
        </w:tc>
        <w:tc>
          <w:tcPr>
            <w:tcW w:w="58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jc w:val="center"/>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bidi="zh-CN"/>
              </w:rPr>
              <w:t>分</w:t>
            </w:r>
          </w:p>
        </w:tc>
        <w:tc>
          <w:tcPr>
            <w:tcW w:w="131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符合：3分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基本符合：</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bidi="zh-CN"/>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r>
              <w:rPr>
                <w:rFonts w:hint="eastAsia" w:ascii="宋体" w:hAnsi="宋体" w:eastAsia="宋体" w:cs="宋体"/>
                <w:color w:val="auto"/>
                <w:kern w:val="0"/>
                <w:sz w:val="24"/>
                <w:szCs w:val="24"/>
                <w:lang w:val="zh-CN" w:bidi="zh-CN"/>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trPr>
        <w:tc>
          <w:tcPr>
            <w:tcW w:w="462" w:type="pct"/>
            <w:vMerge w:val="restar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管网10分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1、定期清理</w:t>
            </w:r>
            <w:r>
              <w:rPr>
                <w:rFonts w:hint="eastAsia" w:ascii="宋体" w:hAnsi="宋体" w:eastAsia="宋体" w:cs="宋体"/>
                <w:color w:val="auto"/>
                <w:sz w:val="24"/>
                <w:szCs w:val="24"/>
                <w:lang w:val="en-US" w:eastAsia="zh-CN"/>
              </w:rPr>
              <w:t>油、气管</w:t>
            </w:r>
            <w:r>
              <w:rPr>
                <w:rFonts w:hint="eastAsia" w:ascii="宋体" w:hAnsi="宋体" w:eastAsia="宋体" w:cs="宋体"/>
                <w:color w:val="auto"/>
                <w:sz w:val="24"/>
                <w:szCs w:val="24"/>
              </w:rPr>
              <w:t>灰尘、</w:t>
            </w:r>
            <w:r>
              <w:rPr>
                <w:rFonts w:hint="eastAsia" w:ascii="宋体" w:hAnsi="宋体" w:eastAsia="宋体" w:cs="宋体"/>
                <w:color w:val="auto"/>
                <w:sz w:val="24"/>
                <w:szCs w:val="24"/>
                <w:lang w:val="en-US" w:eastAsia="zh-CN"/>
              </w:rPr>
              <w:t>油污</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2分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符合：2分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基本符合：1分</w:t>
            </w:r>
          </w:p>
          <w:p>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油、气管网无跑冒滴漏</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油、气管网无堵塞</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62" w:type="pct"/>
            <w:vMerge w:val="restar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正压机组本体15</w:t>
            </w:r>
            <w:r>
              <w:rPr>
                <w:rFonts w:hint="eastAsia" w:ascii="宋体" w:hAnsi="宋体" w:eastAsia="宋体" w:cs="宋体"/>
                <w:color w:val="auto"/>
                <w:sz w:val="24"/>
                <w:szCs w:val="24"/>
              </w:rPr>
              <w:t>分</w:t>
            </w:r>
          </w:p>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空滤、油滤、油分无脏堵，压差不超过额定值</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基本符合：3分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2、油杯油量不能低于正常值。</w:t>
            </w:r>
          </w:p>
        </w:tc>
        <w:tc>
          <w:tcPr>
            <w:tcW w:w="580" w:type="pc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b w:val="0"/>
                <w:bCs w:val="0"/>
                <w:color w:val="auto"/>
                <w:kern w:val="0"/>
                <w:sz w:val="24"/>
                <w:szCs w:val="24"/>
                <w:lang w:val="en-US" w:eastAsia="zh-CN" w:bidi="zh-CN"/>
              </w:rPr>
            </w:pPr>
            <w:r>
              <w:rPr>
                <w:rFonts w:hint="eastAsia" w:ascii="宋体" w:hAnsi="宋体" w:eastAsia="宋体" w:cs="宋体"/>
                <w:b w:val="0"/>
                <w:bCs w:val="0"/>
                <w:color w:val="auto"/>
                <w:kern w:val="0"/>
                <w:sz w:val="24"/>
                <w:szCs w:val="24"/>
                <w:lang w:val="en-US" w:eastAsia="zh-CN" w:bidi="zh-CN"/>
              </w:rPr>
              <w:t>基本符合：2分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主机运行正常，无振动大、噪音大等</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各操作按钮、</w:t>
            </w:r>
            <w:r>
              <w:rPr>
                <w:rFonts w:hint="eastAsia" w:ascii="宋体" w:hAnsi="宋体" w:eastAsia="宋体" w:cs="宋体"/>
                <w:color w:val="auto"/>
                <w:sz w:val="24"/>
                <w:szCs w:val="24"/>
              </w:rPr>
              <w:t>开关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阀门</w:t>
            </w:r>
            <w:r>
              <w:rPr>
                <w:rFonts w:hint="eastAsia" w:ascii="宋体" w:hAnsi="宋体" w:eastAsia="宋体" w:cs="宋体"/>
                <w:color w:val="auto"/>
                <w:sz w:val="24"/>
                <w:szCs w:val="24"/>
              </w:rPr>
              <w:t>应灵活有效，</w:t>
            </w:r>
            <w:r>
              <w:rPr>
                <w:rFonts w:hint="eastAsia" w:ascii="宋体" w:hAnsi="宋体" w:eastAsia="宋体" w:cs="宋体"/>
                <w:color w:val="auto"/>
                <w:sz w:val="24"/>
                <w:szCs w:val="24"/>
                <w:lang w:val="en-US" w:eastAsia="zh-CN"/>
              </w:rPr>
              <w:t>无卡涩</w:t>
            </w:r>
            <w:r>
              <w:rPr>
                <w:rFonts w:hint="eastAsia" w:ascii="宋体" w:hAnsi="宋体" w:eastAsia="宋体" w:cs="宋体"/>
                <w:color w:val="auto"/>
                <w:sz w:val="24"/>
                <w:szCs w:val="24"/>
              </w:rPr>
              <w:t>。</w:t>
            </w:r>
          </w:p>
        </w:tc>
        <w:tc>
          <w:tcPr>
            <w:tcW w:w="580" w:type="pc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符合：3分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基本符合：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不符合：0分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462" w:type="pct"/>
            <w:vMerge w:val="restart"/>
            <w:noWrap w:val="0"/>
            <w:vAlign w:val="top"/>
          </w:tcPr>
          <w:p>
            <w:pPr>
              <w:widowControl/>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基础管</w:t>
            </w:r>
          </w:p>
          <w:p>
            <w:pPr>
              <w:widowControl/>
              <w:spacing w:line="360" w:lineRule="exact"/>
              <w:jc w:val="left"/>
              <w:rPr>
                <w:rFonts w:hint="eastAsia" w:ascii="宋体" w:hAnsi="宋体" w:eastAsia="宋体" w:cs="宋体"/>
                <w:color w:val="auto"/>
                <w:kern w:val="0"/>
                <w:sz w:val="24"/>
                <w:szCs w:val="24"/>
                <w:lang w:val="zh-CN" w:bidi="zh-CN"/>
              </w:rPr>
            </w:pPr>
            <w:r>
              <w:rPr>
                <w:rFonts w:hint="eastAsia" w:ascii="宋体" w:hAnsi="宋体" w:eastAsia="宋体" w:cs="宋体"/>
                <w:color w:val="auto"/>
                <w:sz w:val="24"/>
                <w:szCs w:val="24"/>
              </w:rPr>
              <w:t>理4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2073" w:type="pct"/>
            <w:noWrap w:val="0"/>
            <w:vAlign w:val="center"/>
          </w:tcPr>
          <w:p>
            <w:pPr>
              <w:widowControl/>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1、维保人员工作态度：工作热情主动、积极、责任心强，工作效率高，工作质量优良、仪容仪表，工作作风严谨，业务技术过硬。</w:t>
            </w:r>
          </w:p>
        </w:tc>
        <w:tc>
          <w:tcPr>
            <w:tcW w:w="580" w:type="pct"/>
            <w:noWrap w:val="0"/>
            <w:vAlign w:val="center"/>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优秀：5分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良好：4分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合格：3分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2、故障处理：故障处理及时，从报修到维修人员到达现场不超过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分钟。</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一般故障修复不超过2小时。</w:t>
            </w:r>
          </w:p>
        </w:tc>
        <w:tc>
          <w:tcPr>
            <w:tcW w:w="580" w:type="pct"/>
            <w:noWrap w:val="0"/>
            <w:vAlign w:val="center"/>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优秀：10分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良好：8分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合格：6分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3、工作记录：维修过程按要求详细记录。</w:t>
            </w:r>
          </w:p>
        </w:tc>
        <w:tc>
          <w:tcPr>
            <w:tcW w:w="580" w:type="pct"/>
            <w:noWrap w:val="0"/>
            <w:vAlign w:val="center"/>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合格：5分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4、工作计划与完成情况按当月工作计划进行维修保养工作，维保单按时填写。</w:t>
            </w:r>
          </w:p>
        </w:tc>
        <w:tc>
          <w:tcPr>
            <w:tcW w:w="580" w:type="pct"/>
            <w:noWrap w:val="0"/>
            <w:vAlign w:val="center"/>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合格：</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不合格0分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 w:hRule="atLeast"/>
        </w:trPr>
        <w:tc>
          <w:tcPr>
            <w:tcW w:w="462" w:type="pct"/>
            <w:vMerge w:val="continue"/>
            <w:noWrap w:val="0"/>
            <w:vAlign w:val="top"/>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right="0"/>
              <w:jc w:val="center"/>
              <w:textAlignment w:val="auto"/>
              <w:rPr>
                <w:rFonts w:hint="eastAsia" w:ascii="宋体" w:hAnsi="宋体" w:eastAsia="宋体" w:cs="宋体"/>
                <w:color w:val="auto"/>
                <w:kern w:val="0"/>
                <w:sz w:val="24"/>
                <w:szCs w:val="24"/>
                <w:lang w:val="zh-CN" w:bidi="zh-CN"/>
              </w:rPr>
            </w:pPr>
          </w:p>
        </w:tc>
        <w:tc>
          <w:tcPr>
            <w:tcW w:w="207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5、安全情况：工作时无违反安全操作规程。</w:t>
            </w:r>
          </w:p>
        </w:tc>
        <w:tc>
          <w:tcPr>
            <w:tcW w:w="580" w:type="pct"/>
            <w:noWrap w:val="0"/>
            <w:vAlign w:val="center"/>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1313" w:type="pct"/>
            <w:noWrap w:val="0"/>
            <w:vAlign w:val="center"/>
          </w:tcPr>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符合安全操作规程：10分</w:t>
            </w:r>
          </w:p>
          <w:p>
            <w:pPr>
              <w:widowControl/>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违反操作规程：0分</w:t>
            </w:r>
          </w:p>
        </w:tc>
        <w:tc>
          <w:tcPr>
            <w:tcW w:w="570" w:type="pct"/>
            <w:noWrap w:val="0"/>
            <w:vAlign w:val="center"/>
          </w:tcPr>
          <w:p>
            <w:pPr>
              <w:keepNext w:val="0"/>
              <w:keepLines w:val="0"/>
              <w:pageBreakBefore w:val="0"/>
              <w:widowControl/>
              <w:kinsoku/>
              <w:wordWrap/>
              <w:overflowPunct/>
              <w:topLinePunct w:val="0"/>
              <w:autoSpaceDE w:val="0"/>
              <w:autoSpaceDN w:val="0"/>
              <w:bidi w:val="0"/>
              <w:adjustRightInd/>
              <w:snapToGrid/>
              <w:spacing w:before="0" w:after="0" w:line="320" w:lineRule="exact"/>
              <w:ind w:left="0" w:leftChars="0" w:right="0" w:rightChars="0"/>
              <w:textAlignment w:val="auto"/>
              <w:rPr>
                <w:rFonts w:hint="eastAsia" w:ascii="宋体" w:hAnsi="宋体" w:eastAsia="宋体" w:cs="宋体"/>
                <w:color w:val="auto"/>
                <w:kern w:val="0"/>
                <w:sz w:val="24"/>
                <w:szCs w:val="24"/>
                <w:lang w:val="zh-CN" w:bidi="zh-CN"/>
              </w:rPr>
            </w:pPr>
          </w:p>
        </w:tc>
      </w:tr>
    </w:tbl>
    <w:p>
      <w:pPr>
        <w:numPr>
          <w:ilvl w:val="0"/>
          <w:numId w:val="0"/>
        </w:numPr>
        <w:ind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bidi="zh-CN"/>
        </w:rPr>
        <w:t>注：每月考核1次，如未达到上述项目，扣掉相应分值。</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正、负压机组</w:t>
      </w:r>
      <w:r>
        <w:rPr>
          <w:rFonts w:hint="eastAsia" w:ascii="宋体" w:hAnsi="宋体" w:eastAsia="宋体" w:cs="宋体"/>
          <w:color w:val="auto"/>
          <w:sz w:val="24"/>
          <w:szCs w:val="24"/>
        </w:rPr>
        <w:t>维修保养服务考核标准</w:t>
      </w:r>
    </w:p>
    <w:p>
      <w:pPr>
        <w:keepNext w:val="0"/>
        <w:keepLines w:val="0"/>
        <w:pageBreakBefore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每月由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正、负压</w:t>
      </w:r>
      <w:r>
        <w:rPr>
          <w:rFonts w:hint="eastAsia" w:ascii="宋体" w:hAnsi="宋体" w:eastAsia="宋体" w:cs="宋体"/>
          <w:color w:val="auto"/>
          <w:sz w:val="24"/>
          <w:szCs w:val="24"/>
        </w:rPr>
        <w:t>维修保养服务质量调查，总分100分，综合满意度达到“优”（90分及以上）的全额付给当月服务费，“良”（80分--89分）的扣</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%当月服务费，限月内整改，“中”（70分-79分）的扣</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%当月服务费，限月内整改，“差”（70分以下）的扣</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%当月服务费，限月内整改；连续三个月扣罚服务费的，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有权中止</w:t>
      </w:r>
      <w:r>
        <w:rPr>
          <w:rFonts w:hint="eastAsia" w:ascii="宋体" w:hAnsi="宋体" w:eastAsia="宋体" w:cs="宋体"/>
          <w:color w:val="auto"/>
          <w:sz w:val="24"/>
          <w:szCs w:val="24"/>
          <w:lang w:val="en-US" w:eastAsia="zh-CN"/>
        </w:rPr>
        <w:t>荣昌区人民医院医用空压、负压机组维保项目</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overflowPunct/>
        <w:topLinePunct w:val="0"/>
        <w:autoSpaceDE/>
        <w:autoSpaceDN/>
        <w:bidi w:val="0"/>
        <w:adjustRightInd/>
        <w:spacing w:line="24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五：验收结算</w:t>
      </w:r>
    </w:p>
    <w:p>
      <w:pPr>
        <w:keepNext w:val="0"/>
        <w:keepLines w:val="0"/>
        <w:pageBreakBefore w:val="0"/>
        <w:widowControl w:val="0"/>
        <w:numPr>
          <w:ilvl w:val="0"/>
          <w:numId w:val="6"/>
        </w:numPr>
        <w:kinsoku/>
        <w:overflowPunct/>
        <w:topLinePunct w:val="0"/>
        <w:autoSpaceDE/>
        <w:autoSpaceDN/>
        <w:bidi w:val="0"/>
        <w:adjustRightIn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w:t>
      </w:r>
    </w:p>
    <w:p>
      <w:pPr>
        <w:pStyle w:val="2"/>
        <w:keepNext w:val="0"/>
        <w:keepLines w:val="0"/>
        <w:pageBreakBefore w:val="0"/>
        <w:widowControl w:val="0"/>
        <w:numPr>
          <w:ilvl w:val="0"/>
          <w:numId w:val="7"/>
        </w:numPr>
        <w:kinsoku/>
        <w:overflowPunct/>
        <w:topLinePunct w:val="0"/>
        <w:autoSpaceDE/>
        <w:autoSpaceDN/>
        <w:bidi w:val="0"/>
        <w:spacing w:line="24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医用空压、负压机组更换配件耗材验收：</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提供的</w:t>
      </w:r>
      <w:r>
        <w:rPr>
          <w:rFonts w:hint="eastAsia" w:ascii="宋体" w:hAnsi="宋体" w:eastAsia="宋体" w:cs="宋体"/>
          <w:color w:val="auto"/>
          <w:sz w:val="24"/>
          <w:szCs w:val="24"/>
          <w:lang w:val="en-US" w:eastAsia="zh-CN"/>
        </w:rPr>
        <w:t>更换配件耗材必须与维护保养及耗材更换明细的</w:t>
      </w:r>
      <w:r>
        <w:rPr>
          <w:rFonts w:hint="eastAsia" w:ascii="宋体" w:hAnsi="宋体" w:eastAsia="宋体" w:cs="宋体"/>
          <w:b w:val="0"/>
          <w:bCs w:val="0"/>
          <w:color w:val="auto"/>
          <w:kern w:val="0"/>
          <w:sz w:val="24"/>
          <w:szCs w:val="24"/>
        </w:rPr>
        <w:t>机型</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配件名称</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数量</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备注内容一致，</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提供本次</w:t>
      </w:r>
      <w:r>
        <w:rPr>
          <w:rFonts w:hint="eastAsia" w:ascii="宋体" w:hAnsi="宋体" w:eastAsia="宋体" w:cs="宋体"/>
          <w:color w:val="auto"/>
          <w:sz w:val="24"/>
          <w:szCs w:val="24"/>
          <w:lang w:val="en-US" w:eastAsia="zh-CN"/>
        </w:rPr>
        <w:t>配件耗材的原厂证明（如：原厂配件耗材证明书或者原厂出库单），更换配件耗材由</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调试后</w:t>
      </w:r>
      <w:r>
        <w:rPr>
          <w:rFonts w:hint="eastAsia" w:ascii="宋体" w:hAnsi="宋体" w:eastAsia="宋体" w:cs="宋体"/>
          <w:color w:val="auto"/>
          <w:sz w:val="24"/>
          <w:szCs w:val="24"/>
          <w:lang w:val="en-US" w:eastAsia="zh-CN"/>
        </w:rPr>
        <w:t>医用空压、负压机组</w:t>
      </w:r>
      <w:r>
        <w:rPr>
          <w:rFonts w:hint="eastAsia" w:ascii="宋体" w:hAnsi="宋体" w:eastAsia="宋体" w:cs="宋体"/>
          <w:b w:val="0"/>
          <w:bCs w:val="0"/>
          <w:color w:val="auto"/>
          <w:sz w:val="24"/>
          <w:szCs w:val="24"/>
          <w:lang w:val="en-US" w:eastAsia="zh-CN"/>
        </w:rPr>
        <w:t>运行正常。</w:t>
      </w:r>
    </w:p>
    <w:p>
      <w:pPr>
        <w:keepNext w:val="0"/>
        <w:keepLines w:val="0"/>
        <w:pageBreakBefore w:val="0"/>
        <w:widowControl w:val="0"/>
        <w:numPr>
          <w:ilvl w:val="0"/>
          <w:numId w:val="7"/>
        </w:numPr>
        <w:kinsoku/>
        <w:overflowPunct/>
        <w:topLinePunct w:val="0"/>
        <w:autoSpaceDE/>
        <w:autoSpaceDN/>
        <w:bidi w:val="0"/>
        <w:spacing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医用空压、负压机组维护保养服务验收：</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lang w:val="en-US" w:eastAsia="zh-CN"/>
        </w:rPr>
        <w:t>提供</w:t>
      </w:r>
      <w:r>
        <w:rPr>
          <w:rFonts w:hint="eastAsia" w:ascii="宋体" w:hAnsi="宋体" w:eastAsia="宋体" w:cs="宋体"/>
          <w:b w:val="0"/>
          <w:bCs w:val="0"/>
          <w:color w:val="auto"/>
          <w:sz w:val="24"/>
          <w:szCs w:val="24"/>
        </w:rPr>
        <w:t>定期</w:t>
      </w:r>
      <w:r>
        <w:rPr>
          <w:rFonts w:hint="eastAsia" w:ascii="宋体" w:hAnsi="宋体" w:eastAsia="宋体" w:cs="宋体"/>
          <w:b w:val="0"/>
          <w:bCs w:val="0"/>
          <w:color w:val="auto"/>
          <w:sz w:val="24"/>
          <w:szCs w:val="24"/>
          <w:lang w:val="en-US" w:eastAsia="zh-CN"/>
        </w:rPr>
        <w:t>保养计划、</w:t>
      </w:r>
      <w:r>
        <w:rPr>
          <w:rFonts w:hint="eastAsia" w:ascii="宋体" w:hAnsi="宋体" w:eastAsia="宋体" w:cs="宋体"/>
          <w:b w:val="0"/>
          <w:bCs w:val="0"/>
          <w:color w:val="auto"/>
          <w:sz w:val="24"/>
          <w:szCs w:val="24"/>
        </w:rPr>
        <w:t>每月巡检、季检测、应急</w:t>
      </w:r>
      <w:r>
        <w:rPr>
          <w:rFonts w:hint="eastAsia" w:ascii="宋体" w:hAnsi="宋体" w:eastAsia="宋体" w:cs="宋体"/>
          <w:b w:val="0"/>
          <w:bCs w:val="0"/>
          <w:color w:val="auto"/>
          <w:sz w:val="24"/>
          <w:szCs w:val="24"/>
          <w:lang w:val="en-US" w:eastAsia="zh-CN"/>
        </w:rPr>
        <w:t>演练、培训、每月考核表、整改单（如有），</w:t>
      </w:r>
      <w:r>
        <w:rPr>
          <w:rFonts w:hint="eastAsia" w:ascii="宋体" w:hAnsi="宋体" w:eastAsia="宋体" w:cs="宋体"/>
          <w:color w:val="auto"/>
          <w:sz w:val="24"/>
          <w:szCs w:val="24"/>
          <w:lang w:val="en-US" w:eastAsia="zh-CN"/>
        </w:rPr>
        <w:t>医用空压、负压机组运行正常。</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（二）、结算</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1、医用空压、负压机组维护保养服务费支付方式</w:t>
      </w:r>
    </w:p>
    <w:p>
      <w:pPr>
        <w:keepNext w:val="0"/>
        <w:keepLines w:val="0"/>
        <w:pageBreakBefore w:val="0"/>
        <w:widowControl w:val="0"/>
        <w:kinsoku/>
        <w:wordWrap w:val="0"/>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医用空压、负压</w:t>
      </w:r>
      <w:r>
        <w:rPr>
          <w:rFonts w:hint="eastAsia" w:ascii="宋体" w:hAnsi="宋体" w:eastAsia="宋体" w:cs="宋体"/>
          <w:color w:val="auto"/>
          <w:sz w:val="24"/>
          <w:szCs w:val="24"/>
          <w:lang w:eastAsia="zh-CN"/>
        </w:rPr>
        <w:t>机组</w:t>
      </w:r>
      <w:r>
        <w:rPr>
          <w:rFonts w:hint="eastAsia" w:ascii="宋体" w:hAnsi="宋体" w:eastAsia="宋体" w:cs="宋体"/>
          <w:color w:val="auto"/>
          <w:sz w:val="24"/>
          <w:szCs w:val="24"/>
          <w:lang w:val="en-US" w:eastAsia="zh-CN"/>
        </w:rPr>
        <w:t>维护保养</w:t>
      </w:r>
      <w:r>
        <w:rPr>
          <w:rFonts w:hint="eastAsia" w:ascii="宋体" w:hAnsi="宋体" w:eastAsia="宋体" w:cs="宋体"/>
          <w:color w:val="auto"/>
          <w:sz w:val="24"/>
          <w:szCs w:val="24"/>
          <w:lang w:eastAsia="zh-CN"/>
        </w:rPr>
        <w:t>服务费每一年结算支付一次（一年结算</w:t>
      </w:r>
      <w:r>
        <w:rPr>
          <w:rFonts w:hint="eastAsia" w:ascii="宋体" w:hAnsi="宋体" w:eastAsia="宋体" w:cs="宋体"/>
          <w:color w:val="auto"/>
          <w:sz w:val="24"/>
          <w:szCs w:val="24"/>
          <w:lang w:val="en-US" w:eastAsia="zh-CN"/>
        </w:rPr>
        <w:t>=每月结算价累积相加</w:t>
      </w:r>
      <w:r>
        <w:rPr>
          <w:rFonts w:hint="eastAsia" w:ascii="宋体" w:hAnsi="宋体" w:eastAsia="宋体" w:cs="宋体"/>
          <w:color w:val="auto"/>
          <w:sz w:val="24"/>
          <w:szCs w:val="24"/>
          <w:lang w:eastAsia="zh-CN"/>
        </w:rPr>
        <w:t>），共支付</w:t>
      </w:r>
      <w:r>
        <w:rPr>
          <w:rFonts w:hint="eastAsia" w:ascii="宋体" w:hAnsi="宋体" w:eastAsia="宋体" w:cs="宋体"/>
          <w:color w:val="auto"/>
          <w:sz w:val="24"/>
          <w:szCs w:val="24"/>
          <w:lang w:val="en-US" w:eastAsia="zh-CN"/>
        </w:rPr>
        <w:t>1次，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签订之日起至一年</w:t>
      </w:r>
      <w:r>
        <w:rPr>
          <w:rFonts w:hint="eastAsia" w:ascii="宋体" w:hAnsi="宋体" w:eastAsia="宋体" w:cs="宋体"/>
          <w:color w:val="auto"/>
          <w:sz w:val="24"/>
          <w:szCs w:val="24"/>
          <w:lang w:val="en-US" w:eastAsia="zh-CN"/>
        </w:rPr>
        <w:t>维保服务结束验收合格后按照维保服务费进行结算，验收合格后</w:t>
      </w:r>
      <w:r>
        <w:rPr>
          <w:rFonts w:hint="eastAsia" w:ascii="宋体" w:hAnsi="宋体" w:eastAsia="宋体" w:cs="宋体"/>
          <w:color w:val="auto"/>
          <w:kern w:val="2"/>
          <w:sz w:val="24"/>
          <w:szCs w:val="24"/>
          <w:lang w:val="en-US" w:eastAsia="zh-CN" w:bidi="ar-SA"/>
        </w:rPr>
        <w:t>成交供应商提供结算金额的有效发票之日起60日内支付相应金额</w:t>
      </w:r>
      <w:r>
        <w:rPr>
          <w:rFonts w:hint="eastAsia" w:ascii="宋体" w:hAnsi="宋体" w:eastAsia="宋体" w:cs="宋体"/>
          <w:color w:val="auto"/>
          <w:sz w:val="24"/>
          <w:szCs w:val="24"/>
          <w:lang w:eastAsia="zh-CN"/>
        </w:rPr>
        <w:t>。</w:t>
      </w:r>
    </w:p>
    <w:p>
      <w:pPr>
        <w:keepNext w:val="0"/>
        <w:keepLines w:val="0"/>
        <w:pageBreakBefore w:val="0"/>
        <w:widowControl w:val="0"/>
        <w:numPr>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医用空压、负压机组维护保养耗材支付方式</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成交供应商在医用空压机组维护保养耗材和医用负压机组维护保养耗材更换后并经采购人验收后</w:t>
      </w:r>
      <w:r>
        <w:rPr>
          <w:rFonts w:hint="eastAsia" w:ascii="宋体" w:hAnsi="宋体" w:eastAsia="宋体" w:cs="宋体"/>
          <w:color w:val="auto"/>
          <w:kern w:val="2"/>
          <w:sz w:val="24"/>
          <w:szCs w:val="24"/>
          <w:lang w:val="en-US" w:eastAsia="zh-CN" w:bidi="ar-SA"/>
        </w:rPr>
        <w:t>据实结算。经采购人确认成交供应商提供结算金额的有效发票之日起60日内支付相应金额。</w:t>
      </w:r>
    </w:p>
    <w:p>
      <w:pPr>
        <w:bidi w:val="0"/>
        <w:rPr>
          <w:rFonts w:hint="default" w:ascii="宋体" w:hAnsi="宋体" w:eastAsia="宋体" w:cs="宋体"/>
          <w:b/>
          <w:bCs/>
          <w:color w:val="auto"/>
          <w:sz w:val="24"/>
          <w:szCs w:val="24"/>
          <w:lang w:val="en-US" w:eastAsia="zh-CN" w:bidi="zh-CN"/>
        </w:rPr>
      </w:pPr>
      <w:r>
        <w:rPr>
          <w:rFonts w:hint="eastAsia" w:ascii="宋体" w:hAnsi="宋体" w:cs="宋体"/>
          <w:color w:val="auto"/>
          <w:kern w:val="2"/>
          <w:sz w:val="24"/>
          <w:szCs w:val="24"/>
          <w:lang w:val="en-US" w:eastAsia="zh-CN" w:bidi="ar-SA"/>
        </w:rPr>
        <w:t>3、</w:t>
      </w:r>
      <w:r>
        <w:rPr>
          <w:rFonts w:hint="eastAsia" w:ascii="宋体" w:hAnsi="宋体" w:cs="宋体"/>
          <w:b/>
          <w:bCs/>
          <w:color w:val="auto"/>
          <w:sz w:val="24"/>
          <w:szCs w:val="24"/>
          <w:lang w:val="en-US" w:eastAsia="zh-CN" w:bidi="zh-CN"/>
        </w:rPr>
        <w:t>（</w:t>
      </w:r>
      <w:r>
        <w:rPr>
          <w:rFonts w:hint="eastAsia" w:ascii="宋体" w:hAnsi="宋体" w:cs="宋体"/>
          <w:b w:val="0"/>
          <w:bCs w:val="0"/>
          <w:color w:val="auto"/>
          <w:sz w:val="24"/>
          <w:szCs w:val="24"/>
          <w:lang w:val="en-US" w:eastAsia="zh-CN" w:bidi="zh-CN"/>
        </w:rPr>
        <w:t>应急中心）预计12月搬家，正压机组G4Y-D暂不备货，具体是否维保由医院出通知为准（据实结算）。</w:t>
      </w:r>
    </w:p>
    <w:p>
      <w:pPr>
        <w:pStyle w:val="2"/>
        <w:rPr>
          <w:rFonts w:hint="default"/>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20" w:after="20" w:line="420" w:lineRule="exact"/>
        <w:ind w:leftChars="0"/>
        <w:jc w:val="both"/>
        <w:textAlignment w:val="auto"/>
        <w:rPr>
          <w:rFonts w:hint="eastAsia" w:ascii="宋体" w:hAnsi="宋体" w:eastAsia="宋体" w:cs="宋体"/>
          <w:color w:val="auto"/>
          <w:sz w:val="24"/>
          <w:szCs w:val="24"/>
          <w:lang w:val="en-US" w:eastAsia="zh-CN"/>
        </w:rPr>
      </w:pPr>
      <w:bookmarkStart w:id="71" w:name="_Toc5519"/>
      <w:r>
        <w:rPr>
          <w:rFonts w:hint="eastAsia" w:ascii="宋体" w:hAnsi="宋体" w:eastAsia="宋体" w:cs="宋体"/>
          <w:color w:val="auto"/>
          <w:sz w:val="24"/>
          <w:szCs w:val="24"/>
          <w:lang w:val="en-US" w:eastAsia="zh-CN"/>
        </w:rPr>
        <w:t>六、项目其他要求</w:t>
      </w:r>
      <w:bookmarkEnd w:id="71"/>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每年按年度维保计划为</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进行一次全面的保养，保养内容和方法按以上方案中服务内容表进行。另外</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每年派人到现场进行日常维护、易耗品更换以及例行巡检、故障维修工作，其费用包括在本合同之内，不另计价。日常</w:t>
      </w:r>
      <w:r>
        <w:rPr>
          <w:rFonts w:hint="eastAsia" w:ascii="宋体" w:hAnsi="宋体" w:eastAsia="宋体" w:cs="宋体"/>
          <w:b w:val="0"/>
          <w:bCs w:val="0"/>
          <w:color w:val="auto"/>
          <w:sz w:val="24"/>
          <w:szCs w:val="24"/>
          <w:lang w:eastAsia="zh-CN"/>
        </w:rPr>
        <w:t>巡查</w:t>
      </w:r>
      <w:r>
        <w:rPr>
          <w:rFonts w:hint="eastAsia" w:ascii="宋体" w:hAnsi="宋体" w:eastAsia="宋体" w:cs="宋体"/>
          <w:b w:val="0"/>
          <w:bCs w:val="0"/>
          <w:color w:val="auto"/>
          <w:sz w:val="24"/>
          <w:szCs w:val="24"/>
        </w:rPr>
        <w:t>由</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自行进行。</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lang w:eastAsia="zh-CN"/>
        </w:rPr>
        <w:t>成交供应商</w:t>
      </w:r>
      <w:r>
        <w:rPr>
          <w:rFonts w:hint="eastAsia" w:ascii="宋体" w:hAnsi="宋体" w:eastAsia="宋体" w:cs="宋体"/>
          <w:b w:val="0"/>
          <w:bCs w:val="0"/>
          <w:color w:val="auto"/>
          <w:sz w:val="24"/>
          <w:szCs w:val="24"/>
        </w:rPr>
        <w:t>配备足够的工程技术人员来提供服务，进入现场要有2名</w:t>
      </w:r>
      <w:r>
        <w:rPr>
          <w:rFonts w:hint="eastAsia" w:ascii="宋体" w:hAnsi="宋体" w:eastAsia="宋体" w:cs="宋体"/>
          <w:b w:val="0"/>
          <w:bCs w:val="0"/>
          <w:color w:val="auto"/>
          <w:sz w:val="24"/>
          <w:szCs w:val="24"/>
          <w:lang w:eastAsia="zh-CN"/>
        </w:rPr>
        <w:t>成交供应商单位</w:t>
      </w:r>
      <w:r>
        <w:rPr>
          <w:rFonts w:hint="eastAsia" w:ascii="宋体" w:hAnsi="宋体" w:eastAsia="宋体" w:cs="宋体"/>
          <w:b w:val="0"/>
          <w:bCs w:val="0"/>
          <w:color w:val="auto"/>
          <w:sz w:val="24"/>
          <w:szCs w:val="24"/>
        </w:rPr>
        <w:t>人员同时在场才能开展维保工作，必须按要求穿戴劳保用品，出现安全事故</w:t>
      </w:r>
      <w:r>
        <w:rPr>
          <w:rFonts w:hint="eastAsia" w:ascii="宋体" w:hAnsi="宋体" w:eastAsia="宋体" w:cs="宋体"/>
          <w:b w:val="0"/>
          <w:bCs w:val="0"/>
          <w:color w:val="auto"/>
          <w:sz w:val="24"/>
          <w:szCs w:val="24"/>
          <w:lang w:eastAsia="zh-CN"/>
        </w:rPr>
        <w:t>由成交供应商</w:t>
      </w:r>
      <w:r>
        <w:rPr>
          <w:rFonts w:hint="eastAsia" w:ascii="宋体" w:hAnsi="宋体" w:eastAsia="宋体" w:cs="宋体"/>
          <w:b w:val="0"/>
          <w:bCs w:val="0"/>
          <w:color w:val="auto"/>
          <w:sz w:val="24"/>
          <w:szCs w:val="24"/>
        </w:rPr>
        <w:t>自行承担责任，如造成</w:t>
      </w:r>
      <w:r>
        <w:rPr>
          <w:rFonts w:hint="eastAsia" w:ascii="宋体" w:hAnsi="宋体" w:eastAsia="宋体" w:cs="宋体"/>
          <w:b w:val="0"/>
          <w:bCs w:val="0"/>
          <w:color w:val="auto"/>
          <w:sz w:val="24"/>
          <w:szCs w:val="24"/>
          <w:lang w:eastAsia="zh-CN"/>
        </w:rPr>
        <w:t>采购人的</w:t>
      </w:r>
      <w:r>
        <w:rPr>
          <w:rFonts w:hint="eastAsia" w:ascii="宋体" w:hAnsi="宋体" w:eastAsia="宋体" w:cs="宋体"/>
          <w:b w:val="0"/>
          <w:bCs w:val="0"/>
          <w:color w:val="auto"/>
          <w:sz w:val="24"/>
          <w:szCs w:val="24"/>
        </w:rPr>
        <w:t>设备和财物损坏的，</w:t>
      </w:r>
      <w:r>
        <w:rPr>
          <w:rFonts w:hint="eastAsia" w:ascii="宋体" w:hAnsi="宋体" w:eastAsia="宋体" w:cs="宋体"/>
          <w:color w:val="auto"/>
          <w:sz w:val="24"/>
          <w:szCs w:val="24"/>
          <w:lang w:val="en-US" w:eastAsia="zh-CN"/>
        </w:rPr>
        <w:t>由成交供应商承担一切法律及经济责任</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按计划时间到现场进行技术服务，严格遵守</w:t>
      </w:r>
      <w:r>
        <w:rPr>
          <w:rFonts w:hint="eastAsia" w:ascii="宋体" w:hAnsi="宋体" w:eastAsia="宋体" w:cs="宋体"/>
          <w:b w:val="0"/>
          <w:bCs w:val="0"/>
          <w:color w:val="auto"/>
          <w:sz w:val="24"/>
          <w:szCs w:val="24"/>
          <w:lang w:eastAsia="zh-CN"/>
        </w:rPr>
        <w:t>医院</w:t>
      </w:r>
      <w:r>
        <w:rPr>
          <w:rFonts w:hint="eastAsia" w:ascii="宋体" w:hAnsi="宋体" w:eastAsia="宋体" w:cs="宋体"/>
          <w:b w:val="0"/>
          <w:bCs w:val="0"/>
          <w:color w:val="auto"/>
          <w:sz w:val="24"/>
          <w:szCs w:val="24"/>
        </w:rPr>
        <w:t>相关管理制度，做到安全、规范、环保节能、保质、保量</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应急抢修电话必须24小时开机，抢修人员要求</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小时内到达现场，在应急抢修过程中，先处理问题，以满足</w:t>
      </w:r>
      <w:r>
        <w:rPr>
          <w:rFonts w:hint="eastAsia" w:ascii="宋体" w:hAnsi="宋体" w:eastAsia="宋体" w:cs="宋体"/>
          <w:b w:val="0"/>
          <w:bCs w:val="0"/>
          <w:color w:val="auto"/>
          <w:sz w:val="24"/>
          <w:szCs w:val="24"/>
          <w:lang w:eastAsia="zh-CN"/>
        </w:rPr>
        <w:t>医院设备安全运行</w:t>
      </w:r>
      <w:r>
        <w:rPr>
          <w:rFonts w:hint="eastAsia" w:ascii="宋体" w:hAnsi="宋体" w:eastAsia="宋体" w:cs="宋体"/>
          <w:b w:val="0"/>
          <w:bCs w:val="0"/>
          <w:color w:val="auto"/>
          <w:sz w:val="24"/>
          <w:szCs w:val="24"/>
        </w:rPr>
        <w:t>需要为准则</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（五）</w:t>
      </w:r>
      <w:r>
        <w:rPr>
          <w:rFonts w:hint="eastAsia" w:ascii="宋体" w:hAnsi="宋体" w:eastAsia="宋体" w:cs="宋体"/>
          <w:b w:val="0"/>
          <w:bCs w:val="0"/>
          <w:color w:val="auto"/>
          <w:sz w:val="24"/>
          <w:szCs w:val="24"/>
        </w:rPr>
        <w:t>接到紧急故障维修呼叫后在</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小时内到达现场进行维修；若维修中需要更换零配件时应经</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同意后方能进行</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月检、季检要求准确真实，不隐瞒不回避问题，及时向</w:t>
      </w:r>
      <w:r>
        <w:rPr>
          <w:rFonts w:hint="eastAsia" w:ascii="宋体" w:hAnsi="宋体" w:eastAsia="宋体" w:cs="宋体"/>
          <w:b w:val="0"/>
          <w:bCs w:val="0"/>
          <w:color w:val="auto"/>
          <w:sz w:val="24"/>
          <w:szCs w:val="24"/>
          <w:lang w:eastAsia="zh-CN"/>
        </w:rPr>
        <w:t>采购人</w:t>
      </w:r>
      <w:r>
        <w:rPr>
          <w:rFonts w:hint="eastAsia" w:ascii="宋体" w:hAnsi="宋体" w:eastAsia="宋体" w:cs="宋体"/>
          <w:b w:val="0"/>
          <w:bCs w:val="0"/>
          <w:color w:val="auto"/>
          <w:sz w:val="24"/>
          <w:szCs w:val="24"/>
        </w:rPr>
        <w:t>提供保养计划、月检、季检、保养记录表等记录资料</w:t>
      </w:r>
      <w:r>
        <w:rPr>
          <w:rFonts w:hint="eastAsia" w:ascii="宋体" w:hAnsi="宋体" w:eastAsia="宋体" w:cs="宋体"/>
          <w:b w:val="0"/>
          <w:bCs w:val="0"/>
          <w:color w:val="auto"/>
          <w:sz w:val="24"/>
          <w:szCs w:val="24"/>
          <w:lang w:eastAsia="zh-CN"/>
        </w:rPr>
        <w:t>。每年至少</w:t>
      </w:r>
      <w:r>
        <w:rPr>
          <w:rFonts w:hint="eastAsia" w:ascii="宋体" w:hAnsi="宋体" w:eastAsia="宋体" w:cs="宋体"/>
          <w:b w:val="0"/>
          <w:bCs w:val="0"/>
          <w:color w:val="auto"/>
          <w:sz w:val="24"/>
          <w:szCs w:val="24"/>
          <w:lang w:val="en-US" w:eastAsia="zh-CN"/>
        </w:rPr>
        <w:t>1次</w:t>
      </w:r>
      <w:r>
        <w:rPr>
          <w:rFonts w:hint="eastAsia" w:ascii="宋体" w:hAnsi="宋体" w:eastAsia="宋体" w:cs="宋体"/>
          <w:color w:val="auto"/>
          <w:sz w:val="24"/>
          <w:szCs w:val="24"/>
          <w:lang w:val="en-US" w:eastAsia="zh-CN"/>
        </w:rPr>
        <w:t>应急演练（包含疫情防疫）、</w:t>
      </w:r>
      <w:r>
        <w:rPr>
          <w:rFonts w:hint="eastAsia" w:ascii="宋体" w:hAnsi="宋体" w:eastAsia="宋体" w:cs="宋体"/>
          <w:bCs/>
          <w:color w:val="auto"/>
          <w:sz w:val="24"/>
          <w:szCs w:val="24"/>
        </w:rPr>
        <w:t>如遇上级部门有相关的其他检查中标供应商应无条件配合</w:t>
      </w:r>
      <w:r>
        <w:rPr>
          <w:rFonts w:hint="eastAsia" w:ascii="宋体" w:hAnsi="宋体" w:eastAsia="宋体" w:cs="宋体"/>
          <w:bCs/>
          <w:color w:val="auto"/>
          <w:sz w:val="24"/>
          <w:szCs w:val="24"/>
          <w:lang w:eastAsia="zh-CN"/>
        </w:rPr>
        <w:t>及</w:t>
      </w:r>
      <w:r>
        <w:rPr>
          <w:rFonts w:hint="eastAsia" w:ascii="宋体" w:hAnsi="宋体" w:eastAsia="宋体" w:cs="宋体"/>
          <w:bCs/>
          <w:color w:val="auto"/>
          <w:sz w:val="24"/>
          <w:szCs w:val="24"/>
        </w:rPr>
        <w:t>完成相关资料</w:t>
      </w:r>
      <w:r>
        <w:rPr>
          <w:rFonts w:hint="eastAsia" w:ascii="宋体" w:hAnsi="宋体" w:eastAsia="宋体" w:cs="宋体"/>
          <w:bCs/>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（七）</w:t>
      </w:r>
      <w:r>
        <w:rPr>
          <w:rFonts w:hint="eastAsia" w:ascii="宋体" w:hAnsi="宋体" w:eastAsia="宋体" w:cs="宋体"/>
          <w:b w:val="0"/>
          <w:bCs w:val="0"/>
          <w:color w:val="auto"/>
          <w:sz w:val="24"/>
          <w:szCs w:val="24"/>
        </w:rPr>
        <w:t>定期保养得按计划实施，真实更换相应数量的配件</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20" w:lineRule="atLeas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（八）</w:t>
      </w:r>
      <w:r>
        <w:rPr>
          <w:rFonts w:hint="eastAsia" w:ascii="宋体" w:hAnsi="宋体" w:eastAsia="宋体" w:cs="宋体"/>
          <w:b w:val="0"/>
          <w:bCs w:val="0"/>
          <w:color w:val="auto"/>
          <w:sz w:val="24"/>
          <w:szCs w:val="24"/>
        </w:rPr>
        <w:t>损坏的配件在质保期内无条件进行反修或更换；从零配件更换之日起计算，保修期为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个月，保修期内如有质量问题，</w:t>
      </w:r>
      <w:r>
        <w:rPr>
          <w:rFonts w:hint="eastAsia" w:ascii="宋体" w:hAnsi="宋体" w:eastAsia="宋体" w:cs="宋体"/>
          <w:color w:val="auto"/>
          <w:sz w:val="24"/>
          <w:szCs w:val="24"/>
          <w:lang w:val="en-US" w:eastAsia="zh-CN"/>
        </w:rPr>
        <w:t>中标供应商</w:t>
      </w:r>
      <w:r>
        <w:rPr>
          <w:rFonts w:hint="eastAsia" w:ascii="宋体" w:hAnsi="宋体" w:eastAsia="宋体" w:cs="宋体"/>
          <w:b w:val="0"/>
          <w:bCs w:val="0"/>
          <w:color w:val="auto"/>
          <w:sz w:val="24"/>
          <w:szCs w:val="24"/>
        </w:rPr>
        <w:t>无条件负责</w:t>
      </w:r>
      <w:r>
        <w:rPr>
          <w:rFonts w:hint="eastAsia" w:ascii="宋体" w:hAnsi="宋体" w:eastAsia="宋体" w:cs="宋体"/>
          <w:b w:val="0"/>
          <w:bCs w:val="0"/>
          <w:color w:val="auto"/>
          <w:sz w:val="24"/>
          <w:szCs w:val="24"/>
          <w:lang w:val="en-US" w:eastAsia="zh-CN"/>
        </w:rPr>
        <w:t>更换全新原厂配件，</w:t>
      </w:r>
      <w:r>
        <w:rPr>
          <w:rFonts w:hint="eastAsia" w:ascii="宋体" w:hAnsi="宋体" w:eastAsia="宋体" w:cs="宋体"/>
          <w:color w:val="auto"/>
          <w:sz w:val="24"/>
          <w:szCs w:val="24"/>
          <w:lang w:val="en-US" w:eastAsia="zh-CN"/>
        </w:rPr>
        <w:t>中标供应商需保障设备的正常运行</w:t>
      </w:r>
      <w:r>
        <w:rPr>
          <w:rFonts w:hint="eastAsia" w:ascii="宋体" w:hAnsi="宋体" w:eastAsia="宋体" w:cs="宋体"/>
          <w:b w:val="0"/>
          <w:bCs w:val="0"/>
          <w:color w:val="auto"/>
          <w:sz w:val="24"/>
          <w:szCs w:val="24"/>
          <w:lang w:eastAsia="zh-CN"/>
        </w:rPr>
        <w:t>。</w:t>
      </w:r>
    </w:p>
    <w:p>
      <w:pPr>
        <w:spacing w:line="440" w:lineRule="exact"/>
        <w:ind w:firstLine="720" w:firstLineChars="300"/>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(九)</w:t>
      </w:r>
      <w:r>
        <w:rPr>
          <w:rFonts w:hint="eastAsia" w:ascii="宋体" w:hAnsi="宋体" w:eastAsia="宋体" w:cs="宋体"/>
          <w:bCs/>
          <w:color w:val="auto"/>
          <w:sz w:val="24"/>
          <w:szCs w:val="24"/>
        </w:rPr>
        <w:t>中标供应商</w:t>
      </w:r>
      <w:r>
        <w:rPr>
          <w:rFonts w:hint="eastAsia" w:ascii="宋体" w:hAnsi="宋体" w:eastAsia="宋体" w:cs="宋体"/>
          <w:bCs/>
          <w:color w:val="auto"/>
          <w:sz w:val="24"/>
          <w:szCs w:val="24"/>
          <w:lang w:eastAsia="zh-CN"/>
        </w:rPr>
        <w:t>在医院期间，严格按照医院相关规定及设备维护相关要求进行</w:t>
      </w:r>
      <w:r>
        <w:rPr>
          <w:rFonts w:hint="eastAsia" w:ascii="宋体" w:hAnsi="宋体" w:eastAsia="宋体" w:cs="宋体"/>
          <w:color w:val="auto"/>
          <w:sz w:val="24"/>
          <w:szCs w:val="24"/>
          <w:lang w:val="en-US" w:eastAsia="zh-CN"/>
        </w:rPr>
        <w:t>防护，更换后的配件、耗材、防护用品（危险废物、医疗废物）由</w:t>
      </w:r>
      <w:r>
        <w:rPr>
          <w:rFonts w:hint="eastAsia" w:ascii="宋体" w:hAnsi="宋体" w:eastAsia="宋体" w:cs="宋体"/>
          <w:bCs/>
          <w:color w:val="auto"/>
          <w:sz w:val="24"/>
          <w:szCs w:val="24"/>
        </w:rPr>
        <w:t>中标供应商</w:t>
      </w:r>
      <w:r>
        <w:rPr>
          <w:rFonts w:hint="eastAsia" w:ascii="宋体" w:hAnsi="宋体" w:eastAsia="宋体" w:cs="宋体"/>
          <w:bCs/>
          <w:color w:val="auto"/>
          <w:sz w:val="24"/>
          <w:szCs w:val="24"/>
          <w:lang w:val="en-US" w:eastAsia="zh-CN"/>
        </w:rPr>
        <w:t>交采购人</w:t>
      </w:r>
      <w:r>
        <w:rPr>
          <w:rFonts w:hint="eastAsia" w:ascii="宋体" w:hAnsi="宋体" w:eastAsia="宋体" w:cs="宋体"/>
          <w:bCs/>
          <w:color w:val="auto"/>
          <w:sz w:val="24"/>
          <w:szCs w:val="24"/>
          <w:lang w:eastAsia="zh-CN"/>
        </w:rPr>
        <w:t>按照国家环保要求处理。</w:t>
      </w:r>
    </w:p>
    <w:p>
      <w:pPr>
        <w:pStyle w:val="3"/>
        <w:adjustRightInd w:val="0"/>
        <w:snapToGrid w:val="0"/>
        <w:spacing w:before="0" w:after="0" w:line="40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）如遇国家有特殊防控要求，中标供应商需无条件配合医院完成，不另行增加费用。</w:t>
      </w:r>
      <w:bookmarkStart w:id="72" w:name="_Toc20076"/>
    </w:p>
    <w:p>
      <w:pPr>
        <w:pStyle w:val="3"/>
        <w:adjustRightInd w:val="0"/>
        <w:snapToGrid w:val="0"/>
        <w:spacing w:before="0" w:after="0" w:line="400" w:lineRule="exact"/>
        <w:ind w:firstLine="482" w:firstLineChars="200"/>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七、违约责任</w:t>
      </w:r>
      <w:bookmarkEnd w:id="72"/>
    </w:p>
    <w:p>
      <w:pPr>
        <w:spacing w:line="4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供应商应全面贯彻执行《中华人民共和国安全法》等国家法律法规、各种行为符合《医院后勤安全管理指南》等相关标准及相关行业标准、规范，违反国家的法律法规、相关行业标准、规范、医疗卫生政策及采购人规章制度的，中标供应商为此承担违约金2000元，且采购人有权随时解除合同。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中标供应商的工作人员，因工作能力低下或服务态度恶劣或违反医院规章制度或不服从医院监督管理等，导致严重影响医院声誉、妨碍正常医疗工作秩序等情形的，中标供应商为此承担违约金2000元，且采购人有权随时解除合同。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（三）中标供应商懈怠配合采购人举办各种大型接待、会议、迎检及评比等活动的准备工作，中标供应商为此承担违约金1000元/次。</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中标供应商的工作人员不服从采购人管理部门管理监督或不服从使用科室工作指派，拒不听从工作指挥的，中标供应商为此承担违约金1000元/人/次；情节严重或屡犯（三次以上）者，采购人有权提出更换要求。中标供应商有责任配合医院接受上级领导部门的监督、检查以及等级医院评审要求的相关资料，拒不提供者，中标供应商为此承担违约金2000元/次。因工作疏忽导致的员工自身、医院职工及第三方人员的人身损害和财产损失，发生一次处罚2000元违约金并由中标供应商自行承担相应责任。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中标供应商的工作人员工作中未按规定着装或着装不整，喧哗或嬉笑打闹，或从事其他与工作无关的活动的，中标供应商为此承担违约金200元/人/次；情节严重或屡犯（三次以上）者，采购人有权提出更换要求。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中标供应商工作人员工作期间饮酒或酒后上岗、在院内工作场所打牌者，中标供应商为此承担违约金1000元/次；情节严重或屡犯（三次以上）者，采购人有权提出更换要求。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（七）中标供应商工作人员工作期间维修、保养超过合同规定时间中标供应商为此承担违约金1000元/次，若造成安全事故，由此产生的一切后果由中标供应商自行承担；采购人有权随时解除合同。</w:t>
      </w:r>
    </w:p>
    <w:p>
      <w:pPr>
        <w:spacing w:line="4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（八）中标供应商的工作人员私自带领外来人员进入机房重地，中标供应商为此承担违约金2000元/次，若造成安全事故，由此产生的一切后果由中标供应商自行承担。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中标供应商工作人员由于工作原因需动火作业的，需严格按照采购人的审批流程执行，且需持证人员操作，另指派中标供应商负责消防安全的工作人员全程监督实施，违反上述规定的，中标供应商为此承担违约金2000元/次/项，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中标供应商工作人员未严格按照采购方的要求开展各项工作的（巡查、维修、维护、保养等），如：巡查频次不足、巡查内容不符、巡查记录不完整等，中标供应商为此承担违约金500元/次。中标供应商工作人员如有推诿、报事报修不接单、处理不及时的，中标供应商为此承担违约金500元/次。中标供应商工作人员拒绝维修，第一次中标供应商为此除承担采购方外请三方公司维修承费外，还需担违约金1000元，第二次中标供应商为此除承担采购方外请三方公司维修承费外，还需承担违约金2000元，第三次中标供应商为此除承担采购方外请三方公司维修承费外，还需承担违约金5000元，超过三次采购人有权随时解除合同。若造成安全事故，由此产生的一切后果由中标供应商自行承担。</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中标供应商人员工作态度差、工作质量低劣原因引起市级有关部门或平台反馈、曝光、处罚的不良事件或投诉，经核实后为有效的，总务科将下发整改通知书，发生一次处罚1000元违约金，且中标供应商应当迅速采取补救措施，确保不良事件或投诉得到妥善处理，一年内累计投诉达到3次，采购人有权单方面解除合同。上级监管部门下发整改：发生一次处罚2000元违约金。</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中标供应商的工作人员懈怠履行医院治安消防安全、后勤保障安全等维护义务，遇应急事态或安全隐患等特殊情况未立即向上级报告或因未能及时发现安全隐患且果断采取防范措施、或因工作失职发生差错等造成安全事故或导致采购人损失的，中标供应商除承担由此造成的一切责任外，还应承担违约金5000元/次；情节严重或屡犯（三次以上）者，采购人有权提出更换要求或移交公安机关。中标供应商的工作人员在维护时需按照要求进行安全防护，违反一次处罚1000元违约金 。</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三）中标供应商工作人员过失（或未严格按照操作规程开展工作）损坏医院公共设施、保障设施设备及公私财物者，中标供应商承担相应赔偿责任；中标供应商的工作人员故意损坏医院公共设施及公私财物者，中标供应商除承担相应赔偿责任外，还应承担违约金1000元/次；情节严重或屡犯（三次以上）者，采购人有权提出更换要求。</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（十四）中标供应商的工作人员在病区与他人发生争吵或肢体冲突的，中标供应商除承担相应赔偿责任外，还应承担违为此承担违约金2000元/次；情节严重或屡犯（三次以上）者，采购人有权提出更换要求。</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五）中标供应商每月10日前按采购方要求提供服务计划、总结、各种资料归档、更新人员资料等，如不能按时提供，中标供应商为此承担违约金500元/次。中标供应商入场时向采购人提供符合采购人要求的标准化操作流程、入场培训资料，且服务期内定期开展相关培训、应急演练，如未及时提供，中标供应商为此承担违约金1000元/次。</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（十六）中标供应商在采购活动中所作书面承诺或提供的文件如有虚假，采购人有权在合同履行阶段单方解除合同（采购人不需承担任何违约责任），并追究中标供应商法律责任。</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（十七）中标供应商应当按时足额向其人员支付工资等所有待遇，如中标供应商未按时足额支付，则所有法律责任均由中标人承担，且中标供应商按照1000元/</w:t>
      </w:r>
      <w:r>
        <w:rPr>
          <w:rFonts w:hint="eastAsia" w:ascii="宋体" w:hAnsi="宋体" w:eastAsia="宋体" w:cs="宋体"/>
          <w:color w:val="auto"/>
          <w:sz w:val="24"/>
          <w:szCs w:val="24"/>
          <w:lang w:val="en-US" w:eastAsia="zh-Hans"/>
        </w:rPr>
        <w:t>人</w:t>
      </w:r>
      <w:r>
        <w:rPr>
          <w:rFonts w:hint="eastAsia" w:ascii="宋体" w:hAnsi="宋体" w:eastAsia="宋体" w:cs="宋体"/>
          <w:color w:val="auto"/>
          <w:sz w:val="24"/>
          <w:szCs w:val="24"/>
          <w:lang w:val="en-US" w:eastAsia="zh-CN"/>
        </w:rPr>
        <w:t>/次向采购人支付违约金；如出现二次或二次以上，采购人有权终止合同。</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违反以上规定与考核表内容相同时，可同时按照以上规定处罚和质量考核。</w:t>
      </w:r>
    </w:p>
    <w:p>
      <w:pPr>
        <w:pStyle w:val="3"/>
        <w:adjustRightInd w:val="0"/>
        <w:snapToGrid w:val="0"/>
        <w:spacing w:before="0" w:after="0" w:line="400" w:lineRule="exact"/>
        <w:ind w:firstLine="482" w:firstLineChars="200"/>
        <w:jc w:val="both"/>
        <w:rPr>
          <w:rFonts w:hint="eastAsia" w:ascii="宋体" w:hAnsi="宋体" w:eastAsia="宋体" w:cs="宋体"/>
          <w:b/>
          <w:color w:val="auto"/>
          <w:sz w:val="24"/>
          <w:szCs w:val="24"/>
          <w:lang w:val="en-US" w:eastAsia="zh-CN"/>
        </w:rPr>
      </w:pPr>
      <w:bookmarkStart w:id="73" w:name="_Toc18520"/>
      <w:r>
        <w:rPr>
          <w:rFonts w:hint="eastAsia" w:ascii="宋体" w:hAnsi="宋体" w:eastAsia="宋体" w:cs="宋体"/>
          <w:b/>
          <w:color w:val="auto"/>
          <w:sz w:val="24"/>
          <w:szCs w:val="24"/>
          <w:lang w:val="en-US" w:eastAsia="zh-CN"/>
        </w:rPr>
        <w:t>八、</w:t>
      </w:r>
      <w:bookmarkEnd w:id="73"/>
      <w:r>
        <w:rPr>
          <w:rFonts w:hint="eastAsia" w:ascii="宋体" w:hAnsi="宋体" w:eastAsia="宋体" w:cs="宋体"/>
          <w:b/>
          <w:color w:val="auto"/>
          <w:sz w:val="24"/>
          <w:szCs w:val="24"/>
        </w:rPr>
        <w:t>其他</w:t>
      </w:r>
    </w:p>
    <w:p>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超出本项目范围的其他工作或因上级政策变动需要增加服务，双方另行签订补充协议，按照补充协议相关规定进行结算。</w:t>
      </w:r>
    </w:p>
    <w:p>
      <w:pPr>
        <w:snapToGrid w:val="0"/>
        <w:spacing w:line="400" w:lineRule="exact"/>
        <w:ind w:firstLine="360" w:firstLineChars="15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eastAsia="zh-CN" w:bidi="ar"/>
        </w:rPr>
        <w:t>四</w:t>
      </w:r>
      <w:r>
        <w:rPr>
          <w:rFonts w:hint="eastAsia" w:ascii="宋体" w:hAnsi="宋体" w:eastAsia="宋体" w:cs="宋体"/>
          <w:color w:val="auto"/>
          <w:kern w:val="0"/>
          <w:sz w:val="24"/>
          <w:szCs w:val="24"/>
          <w:lang w:bidi="ar"/>
        </w:rPr>
        <w:t>）投标人须于公示期间自行到服务现场进行实地勘察，以便充分做好参加投标的准备工作，投标人自身应对勘察中获取的现场资料负责。不管投标人是否勘察过现场，均被认为在递交投标文件之前已勘察现场，对本项目的风险和义务十分了解，并在其投标文件中充分考虑了现场和环境条件，投标人自行承担未到现场进行踏勘所产生的一切投标风险和后果。</w:t>
      </w:r>
      <w:r>
        <w:rPr>
          <w:rFonts w:hint="eastAsia" w:ascii="宋体" w:hAnsi="宋体" w:eastAsia="宋体" w:cs="宋体"/>
          <w:color w:val="auto"/>
          <w:sz w:val="24"/>
          <w:szCs w:val="24"/>
        </w:rPr>
        <w:t>（说明：投标时提供承诺函单独承诺并加盖公章，格式自拟。）</w:t>
      </w:r>
    </w:p>
    <w:p>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bidi="ar"/>
        </w:rPr>
        <w:t>3、</w:t>
      </w:r>
      <w:r>
        <w:rPr>
          <w:rFonts w:hint="eastAsia" w:ascii="宋体" w:hAnsi="宋体" w:eastAsia="宋体" w:cs="宋体"/>
          <w:color w:val="auto"/>
          <w:sz w:val="24"/>
          <w:szCs w:val="24"/>
          <w:lang w:bidi="ar"/>
        </w:rPr>
        <w:t>中标供应商必须按照国家相关法律、法规为员工购买社会保险。</w:t>
      </w:r>
      <w:r>
        <w:rPr>
          <w:rFonts w:hint="eastAsia" w:ascii="宋体" w:hAnsi="宋体" w:eastAsia="宋体" w:cs="宋体"/>
          <w:color w:val="auto"/>
          <w:kern w:val="0"/>
          <w:sz w:val="24"/>
          <w:szCs w:val="24"/>
          <w:lang w:bidi="ar"/>
        </w:rPr>
        <w:t>如遇政策调整等不可抗力等原因造成合同终止，双方均不承担违约责任。</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4、中标供应商有岗前培训机构，服务人员100%经过岗前培训合格才上岗，特殊岗位需持证上岗。</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5、中标供应商自行负责其招聘员工的一切工资、福利，如发生工伤、疾病乃至死亡的一切责任及费用由中标供应商全部负责；中标供应商应严格遵守国家有关的法律、法规及行业标准。因中标供应商违反《劳动法》等法律法规而造成医院的连带责任和损失全部由中标供应商承担。 </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 xml:space="preserve">6、中标供应商全部服务人员的工作时间应严格按国家有关法律、法规要求的标准执行，因工作原因产生的加班（含节假日加班）中标供应商应严格按国家有关法律、法规要求的标准给付员工加班薪资。 </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7、在工作时间内所发生的工伤等意外事故如高空坠落、机具伤害、触电等一切安全事故，由中标供应商承担所有经济责任和法律责任，采购人均不承担任何经济责任和法律责任。</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8、服务期内，因中标供应商经营管理不善引起的安全责任事故及履约服务中的经济、法律责任由中标供应商承担。</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9、中标供应商服务期内不得擅自（变相）降低（响应承诺）标准、服务质量。中标供应商服务期内须严格执行国家政策法规。</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10、服务期内中标供应商如出现管理质量问题或受合理投诉，采购人有权视情况对其违规行为进行要求整改、扣除履约保证金、解除合同方式的处罚。</w:t>
      </w:r>
    </w:p>
    <w:p>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须遵守作业操作规程、安全规章制度及相关法律法规。在</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服务过程中，如发生工伤事故或安全责任事故，造成</w:t>
      </w:r>
      <w:r>
        <w:rPr>
          <w:rFonts w:hint="eastAsia" w:ascii="宋体" w:hAnsi="宋体" w:eastAsia="宋体" w:cs="宋体"/>
          <w:color w:val="auto"/>
          <w:sz w:val="24"/>
          <w:szCs w:val="24"/>
          <w:lang w:eastAsia="zh-CN"/>
        </w:rPr>
        <w:t>采购方</w:t>
      </w:r>
      <w:r>
        <w:rPr>
          <w:rFonts w:hint="eastAsia" w:ascii="宋体" w:hAnsi="宋体" w:eastAsia="宋体" w:cs="宋体"/>
          <w:color w:val="auto"/>
          <w:sz w:val="24"/>
          <w:szCs w:val="24"/>
        </w:rPr>
        <w:t>、</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员工或第三方人身伤害或财产损失的，由</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承担全部法律责任和经济责任；因</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合同行为造成的各种行政处罚等一切责任和费用等，均由</w:t>
      </w:r>
      <w:r>
        <w:rPr>
          <w:rFonts w:hint="eastAsia" w:ascii="宋体" w:hAnsi="宋体" w:eastAsia="宋体" w:cs="宋体"/>
          <w:color w:val="auto"/>
          <w:kern w:val="0"/>
          <w:sz w:val="24"/>
          <w:szCs w:val="24"/>
          <w:lang w:val="en-US" w:eastAsia="zh-CN" w:bidi="ar"/>
        </w:rPr>
        <w:t>中标供应商</w:t>
      </w:r>
      <w:r>
        <w:rPr>
          <w:rFonts w:hint="eastAsia" w:ascii="宋体" w:hAnsi="宋体" w:eastAsia="宋体" w:cs="宋体"/>
          <w:color w:val="auto"/>
          <w:sz w:val="24"/>
          <w:szCs w:val="24"/>
        </w:rPr>
        <w:t>自行承担。</w:t>
      </w:r>
    </w:p>
    <w:p>
      <w:pPr>
        <w:pStyle w:val="3"/>
        <w:spacing w:line="460" w:lineRule="exact"/>
        <w:jc w:val="center"/>
        <w:rPr>
          <w:rFonts w:hint="eastAsia" w:ascii="宋体" w:hAnsi="宋体" w:eastAsia="宋体" w:cs="宋体"/>
          <w:bCs/>
          <w:sz w:val="36"/>
          <w:szCs w:val="30"/>
        </w:rPr>
      </w:pPr>
      <w:r>
        <w:rPr>
          <w:rFonts w:hint="eastAsia" w:ascii="宋体" w:hAnsi="宋体" w:eastAsia="宋体" w:cs="宋体"/>
          <w:color w:val="auto"/>
          <w:lang w:val="en-US" w:eastAsia="zh-CN"/>
        </w:rPr>
        <w:br w:type="page"/>
      </w:r>
    </w:p>
    <w:p>
      <w:pPr>
        <w:pStyle w:val="3"/>
        <w:spacing w:line="460" w:lineRule="exact"/>
        <w:jc w:val="center"/>
        <w:rPr>
          <w:rFonts w:ascii="宋体" w:hAnsi="宋体" w:eastAsia="宋体" w:cs="宋体"/>
          <w:b w:val="0"/>
          <w:sz w:val="36"/>
          <w:szCs w:val="30"/>
        </w:rPr>
      </w:pPr>
      <w:r>
        <w:rPr>
          <w:rFonts w:hint="eastAsia" w:ascii="宋体" w:hAnsi="宋体" w:eastAsia="宋体" w:cs="宋体"/>
          <w:bCs/>
          <w:sz w:val="36"/>
          <w:szCs w:val="30"/>
        </w:rPr>
        <w:t>第三篇  谈判项目</w:t>
      </w:r>
      <w:bookmarkEnd w:id="55"/>
      <w:bookmarkEnd w:id="56"/>
      <w:bookmarkEnd w:id="57"/>
      <w:r>
        <w:rPr>
          <w:rFonts w:hint="eastAsia" w:ascii="宋体" w:hAnsi="宋体" w:eastAsia="宋体" w:cs="宋体"/>
          <w:bCs/>
          <w:sz w:val="36"/>
          <w:szCs w:val="30"/>
        </w:rPr>
        <w:t>商务需求</w:t>
      </w:r>
      <w:bookmarkEnd w:id="58"/>
    </w:p>
    <w:bookmarkEnd w:id="59"/>
    <w:bookmarkEnd w:id="60"/>
    <w:bookmarkEnd w:id="61"/>
    <w:p>
      <w:pPr>
        <w:pStyle w:val="4"/>
        <w:pageBreakBefore w:val="0"/>
        <w:widowControl w:val="0"/>
        <w:kinsoku/>
        <w:wordWrap w:val="0"/>
        <w:overflowPunct/>
        <w:topLinePunct w:val="0"/>
        <w:autoSpaceDE/>
        <w:autoSpaceDN/>
        <w:bidi w:val="0"/>
        <w:adjustRightInd/>
        <w:spacing w:before="0" w:after="0" w:line="480" w:lineRule="exact"/>
        <w:textAlignment w:val="auto"/>
        <w:rPr>
          <w:rFonts w:hint="eastAsia" w:ascii="宋体" w:hAnsi="宋体" w:eastAsia="宋体" w:cs="宋体"/>
          <w:color w:val="000000"/>
          <w:sz w:val="24"/>
          <w:szCs w:val="24"/>
        </w:rPr>
      </w:pPr>
      <w:bookmarkStart w:id="74" w:name="_Toc16448"/>
      <w:bookmarkStart w:id="75" w:name="_Toc344475120"/>
      <w:bookmarkStart w:id="76" w:name="_Toc65660349"/>
      <w:bookmarkStart w:id="77" w:name="_Toc16123"/>
      <w:bookmarkStart w:id="78" w:name="_Toc3562"/>
      <w:bookmarkStart w:id="79" w:name="_Toc24195"/>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时间、</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地点及</w:t>
      </w:r>
      <w:r>
        <w:rPr>
          <w:rFonts w:hint="eastAsia" w:ascii="宋体" w:hAnsi="宋体" w:eastAsia="宋体" w:cs="宋体"/>
          <w:color w:val="000000"/>
          <w:sz w:val="24"/>
          <w:szCs w:val="24"/>
          <w:lang w:eastAsia="zh-CN"/>
        </w:rPr>
        <w:t>验收</w:t>
      </w:r>
      <w:r>
        <w:rPr>
          <w:rFonts w:hint="eastAsia" w:ascii="宋体" w:hAnsi="宋体" w:eastAsia="宋体" w:cs="宋体"/>
          <w:color w:val="000000"/>
          <w:sz w:val="24"/>
          <w:szCs w:val="24"/>
        </w:rPr>
        <w:t>方式</w:t>
      </w:r>
      <w:bookmarkEnd w:id="74"/>
      <w:bookmarkEnd w:id="75"/>
    </w:p>
    <w:p>
      <w:pPr>
        <w:pStyle w:val="9"/>
        <w:pageBreakBefore w:val="0"/>
        <w:widowControl w:val="0"/>
        <w:kinsoku/>
        <w:wordWrap w:val="0"/>
        <w:overflowPunct/>
        <w:topLinePunct w:val="0"/>
        <w:autoSpaceDE/>
        <w:autoSpaceDN/>
        <w:bidi w:val="0"/>
        <w:adjustRightInd/>
        <w:spacing w:line="460" w:lineRule="exact"/>
        <w:ind w:left="0" w:leftChars="0" w:firstLine="0" w:firstLineChars="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（一）服务时间：</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成交供应商在采购合同签订后服务1年。</w:t>
      </w:r>
    </w:p>
    <w:p>
      <w:pPr>
        <w:pageBreakBefore w:val="0"/>
        <w:widowControl w:val="0"/>
        <w:kinsoku/>
        <w:wordWrap w:val="0"/>
        <w:overflowPunct/>
        <w:topLinePunct w:val="0"/>
        <w:autoSpaceDE/>
        <w:autoSpaceDN/>
        <w:bidi w:val="0"/>
        <w:adjustRightInd/>
        <w:spacing w:line="4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（二）服务地点：采购人指定地点。</w:t>
      </w:r>
    </w:p>
    <w:p>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（三）验收：</w:t>
      </w:r>
    </w:p>
    <w:p>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采购人自行组织验收</w:t>
      </w:r>
      <w:r>
        <w:rPr>
          <w:rFonts w:hint="eastAsia" w:ascii="宋体" w:hAnsi="宋体" w:eastAsia="宋体" w:cs="宋体"/>
          <w:color w:val="000000" w:themeColor="text1"/>
          <w:sz w:val="24"/>
          <w:szCs w:val="24"/>
          <w:lang w:eastAsia="zh-CN"/>
          <w14:textFill>
            <w14:solidFill>
              <w14:schemeClr w14:val="tx1"/>
            </w14:solidFill>
          </w14:textFill>
        </w:rPr>
        <w:t>并且</w:t>
      </w:r>
      <w:r>
        <w:rPr>
          <w:rFonts w:hint="eastAsia" w:ascii="宋体" w:hAnsi="宋体" w:eastAsia="宋体" w:cs="宋体"/>
          <w:color w:val="000000" w:themeColor="text1"/>
          <w:sz w:val="24"/>
          <w:szCs w:val="24"/>
          <w14:textFill>
            <w14:solidFill>
              <w14:schemeClr w14:val="tx1"/>
            </w14:solidFill>
          </w14:textFill>
        </w:rPr>
        <w:t>每</w:t>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由采购人</w:t>
      </w:r>
      <w:r>
        <w:rPr>
          <w:rFonts w:hint="eastAsia" w:ascii="宋体" w:hAnsi="宋体" w:eastAsia="宋体" w:cs="宋体"/>
          <w:color w:val="000000" w:themeColor="text1"/>
          <w:sz w:val="24"/>
          <w:szCs w:val="24"/>
          <w:lang w:eastAsia="zh-CN"/>
          <w14:textFill>
            <w14:solidFill>
              <w14:schemeClr w14:val="tx1"/>
            </w14:solidFill>
          </w14:textFill>
        </w:rPr>
        <w:t>对成交供应商的医用</w:t>
      </w:r>
      <w:r>
        <w:rPr>
          <w:rFonts w:hint="eastAsia" w:ascii="宋体" w:hAnsi="宋体" w:eastAsia="宋体" w:cs="宋体"/>
          <w:color w:val="000000" w:themeColor="text1"/>
          <w:sz w:val="24"/>
          <w:szCs w:val="24"/>
          <w14:textFill>
            <w14:solidFill>
              <w14:schemeClr w14:val="tx1"/>
            </w14:solidFill>
          </w14:textFill>
        </w:rPr>
        <w:t>正、负压机组维修保养服务考核</w:t>
      </w:r>
      <w:r>
        <w:rPr>
          <w:rFonts w:hint="eastAsia" w:ascii="宋体" w:hAnsi="宋体" w:eastAsia="宋体" w:cs="宋体"/>
          <w:color w:val="000000" w:themeColor="text1"/>
          <w:sz w:val="24"/>
          <w:szCs w:val="24"/>
          <w:lang w:eastAsia="zh-CN"/>
          <w14:textFill>
            <w14:solidFill>
              <w14:schemeClr w14:val="tx1"/>
            </w14:solidFill>
          </w14:textFill>
        </w:rPr>
        <w:t>标准</w:t>
      </w:r>
      <w:r>
        <w:rPr>
          <w:rFonts w:hint="eastAsia" w:ascii="宋体" w:hAnsi="宋体" w:eastAsia="宋体" w:cs="宋体"/>
          <w:color w:val="000000" w:themeColor="text1"/>
          <w:sz w:val="24"/>
          <w:szCs w:val="24"/>
          <w14:textFill>
            <w14:solidFill>
              <w14:schemeClr w14:val="tx1"/>
            </w14:solidFill>
          </w14:textFill>
        </w:rPr>
        <w:t>进行考核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若</w:t>
      </w:r>
      <w:r>
        <w:rPr>
          <w:rFonts w:hint="eastAsia" w:ascii="宋体" w:hAnsi="宋体" w:eastAsia="宋体" w:cs="宋体"/>
          <w:color w:val="000000" w:themeColor="text1"/>
          <w:sz w:val="24"/>
          <w:szCs w:val="24"/>
          <w:lang w:eastAsia="zh-CN"/>
          <w14:textFill>
            <w14:solidFill>
              <w14:schemeClr w14:val="tx1"/>
            </w14:solidFill>
          </w14:textFill>
        </w:rPr>
        <w:t>连续三个月</w:t>
      </w:r>
      <w:r>
        <w:rPr>
          <w:rFonts w:hint="eastAsia" w:ascii="宋体" w:hAnsi="宋体" w:eastAsia="宋体" w:cs="宋体"/>
          <w:color w:val="000000" w:themeColor="text1"/>
          <w:sz w:val="24"/>
          <w:szCs w:val="24"/>
          <w14:textFill>
            <w14:solidFill>
              <w14:schemeClr w14:val="tx1"/>
            </w14:solidFill>
          </w14:textFill>
        </w:rPr>
        <w:t>考核不合格，采购人有权终止合同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w:t>
      </w:r>
      <w:r>
        <w:rPr>
          <w:rFonts w:hint="eastAsia" w:ascii="宋体" w:hAnsi="宋体" w:eastAsia="宋体" w:cs="宋体"/>
          <w:b w:val="0"/>
          <w:bCs w:val="0"/>
          <w:color w:val="000000" w:themeColor="text1"/>
          <w:sz w:val="24"/>
          <w:szCs w:val="24"/>
          <w14:textFill>
            <w14:solidFill>
              <w14:schemeClr w14:val="tx1"/>
            </w14:solidFill>
          </w14:textFill>
        </w:rPr>
        <w:t>定期</w:t>
      </w:r>
      <w:r>
        <w:rPr>
          <w:rFonts w:hint="eastAsia" w:ascii="宋体" w:hAnsi="宋体" w:eastAsia="宋体" w:cs="宋体"/>
          <w:b w:val="0"/>
          <w:bCs w:val="0"/>
          <w:color w:val="000000" w:themeColor="text1"/>
          <w:sz w:val="24"/>
          <w:szCs w:val="24"/>
          <w:lang w:val="en-US" w:eastAsia="zh-CN"/>
          <w14:textFill>
            <w14:solidFill>
              <w14:schemeClr w14:val="tx1"/>
            </w14:solidFill>
          </w14:textFill>
        </w:rPr>
        <w:t>保养计划、</w:t>
      </w:r>
      <w:r>
        <w:rPr>
          <w:rFonts w:hint="eastAsia" w:ascii="宋体" w:hAnsi="宋体" w:eastAsia="宋体" w:cs="宋体"/>
          <w:b w:val="0"/>
          <w:bCs w:val="0"/>
          <w:color w:val="000000" w:themeColor="text1"/>
          <w:sz w:val="24"/>
          <w:szCs w:val="24"/>
          <w14:textFill>
            <w14:solidFill>
              <w14:schemeClr w14:val="tx1"/>
            </w14:solidFill>
          </w14:textFill>
        </w:rPr>
        <w:t>每月巡检、季检测、应急</w:t>
      </w:r>
      <w:r>
        <w:rPr>
          <w:rFonts w:hint="eastAsia" w:ascii="宋体" w:hAnsi="宋体" w:eastAsia="宋体" w:cs="宋体"/>
          <w:b w:val="0"/>
          <w:bCs w:val="0"/>
          <w:color w:val="000000" w:themeColor="text1"/>
          <w:sz w:val="24"/>
          <w:szCs w:val="24"/>
          <w:lang w:val="en-US" w:eastAsia="zh-CN"/>
          <w14:textFill>
            <w14:solidFill>
              <w14:schemeClr w14:val="tx1"/>
            </w14:solidFill>
          </w14:textFill>
        </w:rPr>
        <w:t>演练、培训、每月考核表、整改单（如有），</w:t>
      </w:r>
      <w:r>
        <w:rPr>
          <w:rFonts w:hint="eastAsia" w:ascii="宋体" w:hAnsi="宋体" w:eastAsia="宋体" w:cs="宋体"/>
          <w:color w:val="000000" w:themeColor="text1"/>
          <w:sz w:val="24"/>
          <w:szCs w:val="24"/>
          <w:lang w:val="en-US" w:eastAsia="zh-CN"/>
          <w14:textFill>
            <w14:solidFill>
              <w14:schemeClr w14:val="tx1"/>
            </w14:solidFill>
          </w14:textFill>
        </w:rPr>
        <w:t>医用空压、负压机组运行正常。</w:t>
      </w:r>
    </w:p>
    <w:p>
      <w:pPr>
        <w:pStyle w:val="2"/>
        <w:keepNext w:val="0"/>
        <w:keepLines w:val="0"/>
        <w:pageBreakBefore w:val="0"/>
        <w:widowControl w:val="0"/>
        <w:numPr>
          <w:ilvl w:val="0"/>
          <w:numId w:val="0"/>
        </w:numPr>
        <w:kinsoku/>
        <w:overflowPunct/>
        <w:topLinePunct w:val="0"/>
        <w:autoSpaceDE/>
        <w:autoSpaceDN/>
        <w:bidi w:val="0"/>
        <w:spacing w:line="24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2、医用空压、负压机组更换配件耗材验收：</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提供的</w:t>
      </w:r>
      <w:r>
        <w:rPr>
          <w:rFonts w:hint="eastAsia" w:ascii="宋体" w:hAnsi="宋体" w:eastAsia="宋体" w:cs="宋体"/>
          <w:color w:val="000000" w:themeColor="text1"/>
          <w:sz w:val="24"/>
          <w:szCs w:val="24"/>
          <w:lang w:val="en-US" w:eastAsia="zh-CN"/>
          <w14:textFill>
            <w14:solidFill>
              <w14:schemeClr w14:val="tx1"/>
            </w14:solidFill>
          </w14:textFill>
        </w:rPr>
        <w:t>更换配件耗材必须与维护保养及耗材更换明细的</w:t>
      </w:r>
      <w:r>
        <w:rPr>
          <w:rFonts w:hint="eastAsia" w:ascii="宋体" w:hAnsi="宋体" w:eastAsia="宋体" w:cs="宋体"/>
          <w:b w:val="0"/>
          <w:bCs w:val="0"/>
          <w:color w:val="000000" w:themeColor="text1"/>
          <w:kern w:val="0"/>
          <w:sz w:val="24"/>
          <w:szCs w:val="24"/>
          <w14:textFill>
            <w14:solidFill>
              <w14:schemeClr w14:val="tx1"/>
            </w14:solidFill>
          </w14:textFill>
        </w:rPr>
        <w:t>机型</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配件名称</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数量</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备注内容一致，</w:t>
      </w:r>
      <w:r>
        <w:rPr>
          <w:rFonts w:hint="eastAsia" w:ascii="宋体" w:hAnsi="宋体" w:eastAsia="宋体" w:cs="宋体"/>
          <w:color w:val="000000" w:themeColor="text1"/>
          <w:sz w:val="24"/>
          <w:szCs w:val="24"/>
          <w:lang w:val="en-US" w:eastAsia="zh-CN"/>
          <w14:textFill>
            <w14:solidFill>
              <w14:schemeClr w14:val="tx1"/>
            </w14:solidFill>
          </w14:textFill>
        </w:rPr>
        <w:t>配件</w:t>
      </w:r>
      <w:r>
        <w:rPr>
          <w:rFonts w:hint="eastAsia" w:ascii="宋体" w:hAnsi="宋体" w:cs="宋体"/>
          <w:b w:val="0"/>
          <w:bCs w:val="0"/>
          <w:color w:val="000000" w:themeColor="text1"/>
          <w:kern w:val="0"/>
          <w:sz w:val="24"/>
          <w:szCs w:val="24"/>
          <w:lang w:val="en-US" w:eastAsia="zh-CN"/>
          <w14:textFill>
            <w14:solidFill>
              <w14:schemeClr w14:val="tx1"/>
            </w14:solidFill>
          </w14:textFill>
        </w:rPr>
        <w:t>耗材更换前</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cs="宋体"/>
          <w:b w:val="0"/>
          <w:bCs w:val="0"/>
          <w:color w:val="000000" w:themeColor="text1"/>
          <w:sz w:val="24"/>
          <w:szCs w:val="24"/>
          <w:lang w:eastAsia="zh-CN"/>
          <w14:textFill>
            <w14:solidFill>
              <w14:schemeClr w14:val="tx1"/>
            </w14:solidFill>
          </w14:textFill>
        </w:rPr>
        <w:t>需</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提供本次</w:t>
      </w:r>
      <w:r>
        <w:rPr>
          <w:rFonts w:hint="eastAsia" w:ascii="宋体" w:hAnsi="宋体" w:eastAsia="宋体" w:cs="宋体"/>
          <w:color w:val="000000" w:themeColor="text1"/>
          <w:sz w:val="24"/>
          <w:szCs w:val="24"/>
          <w:lang w:val="en-US" w:eastAsia="zh-CN"/>
          <w14:textFill>
            <w14:solidFill>
              <w14:schemeClr w14:val="tx1"/>
            </w14:solidFill>
          </w14:textFill>
        </w:rPr>
        <w:t>配件耗材的原厂证明（如：原厂配件耗材证明书或者原厂出库单），更换配件耗材</w:t>
      </w:r>
      <w:r>
        <w:rPr>
          <w:rFonts w:hint="eastAsia" w:ascii="宋体" w:hAnsi="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b w:val="0"/>
          <w:bCs w:val="0"/>
          <w:color w:val="000000" w:themeColor="text1"/>
          <w:sz w:val="24"/>
          <w:szCs w:val="24"/>
          <w:lang w:eastAsia="zh-CN"/>
          <w14:textFill>
            <w14:solidFill>
              <w14:schemeClr w14:val="tx1"/>
            </w14:solidFill>
          </w14:textFill>
        </w:rPr>
        <w:t>成交供应商</w:t>
      </w:r>
      <w:r>
        <w:rPr>
          <w:rFonts w:hint="eastAsia" w:ascii="宋体" w:hAnsi="宋体" w:eastAsia="宋体" w:cs="宋体"/>
          <w:b w:val="0"/>
          <w:bCs w:val="0"/>
          <w:color w:val="000000" w:themeColor="text1"/>
          <w:sz w:val="24"/>
          <w:szCs w:val="24"/>
          <w:lang w:val="en-US" w:eastAsia="zh-CN"/>
          <w14:textFill>
            <w14:solidFill>
              <w14:schemeClr w14:val="tx1"/>
            </w14:solidFill>
          </w14:textFill>
        </w:rPr>
        <w:t>调试后</w:t>
      </w:r>
      <w:r>
        <w:rPr>
          <w:rFonts w:hint="eastAsia" w:ascii="宋体" w:hAnsi="宋体" w:eastAsia="宋体" w:cs="宋体"/>
          <w:color w:val="000000" w:themeColor="text1"/>
          <w:sz w:val="24"/>
          <w:szCs w:val="24"/>
          <w:lang w:val="en-US" w:eastAsia="zh-CN"/>
          <w14:textFill>
            <w14:solidFill>
              <w14:schemeClr w14:val="tx1"/>
            </w14:solidFill>
          </w14:textFill>
        </w:rPr>
        <w:t>医用空压、负压机组</w:t>
      </w:r>
      <w:r>
        <w:rPr>
          <w:rFonts w:hint="eastAsia" w:ascii="宋体" w:hAnsi="宋体" w:eastAsia="宋体" w:cs="宋体"/>
          <w:b w:val="0"/>
          <w:bCs w:val="0"/>
          <w:color w:val="000000" w:themeColor="text1"/>
          <w:sz w:val="24"/>
          <w:szCs w:val="24"/>
          <w:lang w:val="en-US" w:eastAsia="zh-CN"/>
          <w14:textFill>
            <w14:solidFill>
              <w14:schemeClr w14:val="tx1"/>
            </w14:solidFill>
          </w14:textFill>
        </w:rPr>
        <w:t>运行正常。</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0" w:name="_Toc21532"/>
      <w:bookmarkStart w:id="81" w:name="_Toc485108790"/>
      <w:bookmarkStart w:id="82" w:name="_Toc344475122"/>
      <w:r>
        <w:rPr>
          <w:rFonts w:hint="eastAsia" w:ascii="宋体" w:hAnsi="宋体" w:eastAsia="宋体" w:cs="宋体"/>
          <w:b/>
          <w:color w:val="000000" w:themeColor="text1"/>
          <w:sz w:val="24"/>
          <w:szCs w:val="24"/>
          <w:lang w:val="en-US" w:eastAsia="zh-CN"/>
          <w14:textFill>
            <w14:solidFill>
              <w14:schemeClr w14:val="tx1"/>
            </w14:solidFill>
          </w14:textFill>
        </w:rPr>
        <w:t>二、供应商实力要求</w:t>
      </w:r>
      <w:bookmarkEnd w:id="80"/>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bookmarkStart w:id="83" w:name="_Toc24769"/>
      <w:r>
        <w:rPr>
          <w:rFonts w:hint="eastAsia" w:ascii="宋体" w:hAnsi="宋体" w:eastAsia="宋体" w:cs="宋体"/>
          <w:b w:val="0"/>
          <w:bCs/>
          <w:color w:val="000000" w:themeColor="text1"/>
          <w:sz w:val="24"/>
          <w:szCs w:val="24"/>
          <w:lang w:val="en-US" w:eastAsia="zh-CN"/>
          <w14:textFill>
            <w14:solidFill>
              <w14:schemeClr w14:val="tx1"/>
            </w14:solidFill>
          </w14:textFill>
        </w:rPr>
        <w:t>为保障采购人的空压机组、负压机组正常运行供应商需是专业的医气单位前来做维护保养（配件须为原厂配件）</w:t>
      </w:r>
      <w:r>
        <w:rPr>
          <w:rFonts w:hint="eastAsia" w:ascii="宋体" w:hAnsi="宋体" w:eastAsia="宋体" w:cs="宋体"/>
          <w:b w:val="0"/>
          <w:bCs/>
          <w:color w:val="000000" w:themeColor="text1"/>
          <w:sz w:val="24"/>
          <w:szCs w:val="24"/>
          <w14:textFill>
            <w14:solidFill>
              <w14:schemeClr w14:val="tx1"/>
            </w14:solidFill>
          </w14:textFill>
        </w:rPr>
        <w:t>供应商应</w:t>
      </w:r>
      <w:r>
        <w:rPr>
          <w:rFonts w:hint="eastAsia" w:ascii="宋体" w:hAnsi="宋体" w:eastAsia="宋体" w:cs="宋体"/>
          <w:b w:val="0"/>
          <w:bCs/>
          <w:color w:val="000000" w:themeColor="text1"/>
          <w:sz w:val="24"/>
          <w:szCs w:val="24"/>
          <w:lang w:eastAsia="zh-CN"/>
          <w14:textFill>
            <w14:solidFill>
              <w14:schemeClr w14:val="tx1"/>
            </w14:solidFill>
          </w14:textFill>
        </w:rPr>
        <w:t>需提供</w:t>
      </w:r>
      <w:r>
        <w:rPr>
          <w:rFonts w:hint="eastAsia" w:ascii="宋体" w:hAnsi="宋体" w:eastAsia="宋体" w:cs="宋体"/>
          <w:b w:val="0"/>
          <w:bCs/>
          <w:color w:val="000000" w:themeColor="text1"/>
          <w:sz w:val="24"/>
          <w:szCs w:val="24"/>
          <w14:textFill>
            <w14:solidFill>
              <w14:schemeClr w14:val="tx1"/>
            </w14:solidFill>
          </w14:textFill>
        </w:rPr>
        <w:t>相关</w:t>
      </w:r>
      <w:r>
        <w:rPr>
          <w:rFonts w:hint="eastAsia" w:ascii="宋体" w:hAnsi="宋体" w:eastAsia="宋体" w:cs="宋体"/>
          <w:b w:val="0"/>
          <w:bCs/>
          <w:color w:val="000000" w:themeColor="text1"/>
          <w:sz w:val="24"/>
          <w:szCs w:val="24"/>
          <w:lang w:val="en-US" w:eastAsia="zh-CN"/>
          <w14:textFill>
            <w14:solidFill>
              <w14:schemeClr w14:val="tx1"/>
            </w14:solidFill>
          </w14:textFill>
        </w:rPr>
        <w:t>医气设备维护保养</w:t>
      </w:r>
      <w:r>
        <w:rPr>
          <w:rFonts w:hint="eastAsia" w:ascii="宋体" w:hAnsi="宋体" w:eastAsia="宋体" w:cs="宋体"/>
          <w:b w:val="0"/>
          <w:bCs/>
          <w:color w:val="000000" w:themeColor="text1"/>
          <w:sz w:val="24"/>
          <w:szCs w:val="24"/>
          <w14:textFill>
            <w14:solidFill>
              <w14:schemeClr w14:val="tx1"/>
            </w14:solidFill>
          </w14:textFill>
        </w:rPr>
        <w:t>合同</w:t>
      </w:r>
      <w:r>
        <w:rPr>
          <w:rFonts w:hint="eastAsia" w:ascii="宋体" w:hAnsi="宋体" w:eastAsia="宋体" w:cs="宋体"/>
          <w:b w:val="0"/>
          <w:bCs/>
          <w:color w:val="000000" w:themeColor="text1"/>
          <w:sz w:val="24"/>
          <w:szCs w:val="24"/>
          <w:lang w:eastAsia="zh-CN"/>
          <w14:textFill>
            <w14:solidFill>
              <w14:schemeClr w14:val="tx1"/>
            </w14:solidFill>
          </w14:textFill>
        </w:rPr>
        <w:t>并加盖供应商鲜章</w:t>
      </w:r>
      <w:r>
        <w:rPr>
          <w:rFonts w:hint="eastAsia" w:ascii="宋体" w:hAnsi="宋体" w:eastAsia="宋体" w:cs="宋体"/>
          <w:b w:val="0"/>
          <w:bCs/>
          <w:color w:val="000000" w:themeColor="text1"/>
          <w:sz w:val="24"/>
          <w:szCs w:val="24"/>
          <w:lang w:val="en-US" w:eastAsia="zh-CN"/>
          <w14:textFill>
            <w14:solidFill>
              <w14:schemeClr w14:val="tx1"/>
            </w14:solidFill>
          </w14:textFill>
        </w:rPr>
        <w:t>。</w:t>
      </w:r>
      <w:bookmarkEnd w:id="83"/>
    </w:p>
    <w:p>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4" w:name="_Toc22997"/>
      <w:r>
        <w:rPr>
          <w:rFonts w:hint="eastAsia" w:ascii="宋体" w:hAnsi="宋体" w:eastAsia="宋体" w:cs="宋体"/>
          <w:b/>
          <w:color w:val="000000" w:themeColor="text1"/>
          <w:sz w:val="24"/>
          <w:szCs w:val="24"/>
          <w:lang w:val="en-US" w:eastAsia="zh-CN"/>
          <w14:textFill>
            <w14:solidFill>
              <w14:schemeClr w14:val="tx1"/>
            </w14:solidFill>
          </w14:textFill>
        </w:rPr>
        <w:t>三、付款方式</w:t>
      </w:r>
      <w:bookmarkEnd w:id="81"/>
      <w:bookmarkEnd w:id="82"/>
      <w:r>
        <w:rPr>
          <w:rFonts w:hint="eastAsia" w:ascii="宋体" w:hAnsi="宋体" w:eastAsia="宋体" w:cs="宋体"/>
          <w:b/>
          <w:color w:val="000000" w:themeColor="text1"/>
          <w:sz w:val="24"/>
          <w:szCs w:val="24"/>
          <w:lang w:val="en-US" w:eastAsia="zh-CN"/>
          <w14:textFill>
            <w14:solidFill>
              <w14:schemeClr w14:val="tx1"/>
            </w14:solidFill>
          </w14:textFill>
        </w:rPr>
        <w:t>及结算方式</w:t>
      </w:r>
      <w:bookmarkEnd w:id="84"/>
    </w:p>
    <w:p>
      <w:pPr>
        <w:pageBreakBefore w:val="0"/>
        <w:widowControl w:val="0"/>
        <w:kinsoku/>
        <w:wordWrap w:val="0"/>
        <w:overflowPunct/>
        <w:topLinePunct w:val="0"/>
        <w:autoSpaceDE/>
        <w:autoSpaceDN/>
        <w:bidi w:val="0"/>
        <w:adjustRightInd/>
        <w:spacing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付款方式：转账支付</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420" w:lineRule="exact"/>
        <w:jc w:val="both"/>
        <w:textAlignment w:val="auto"/>
        <w:rPr>
          <w:rFonts w:hint="eastAsia" w:ascii="宋体" w:hAnsi="宋体" w:eastAsia="宋体" w:cs="宋体"/>
          <w:color w:val="000000" w:themeColor="text1"/>
          <w:sz w:val="24"/>
          <w:szCs w:val="24"/>
          <w14:textFill>
            <w14:solidFill>
              <w14:schemeClr w14:val="tx1"/>
            </w14:solidFill>
          </w14:textFill>
        </w:rPr>
      </w:pPr>
      <w:bookmarkStart w:id="85" w:name="_Toc27268"/>
      <w:r>
        <w:rPr>
          <w:rFonts w:hint="eastAsia" w:ascii="宋体" w:hAnsi="宋体" w:eastAsia="宋体" w:cs="宋体"/>
          <w:b w:val="0"/>
          <w:bCs w:val="0"/>
          <w:color w:val="000000" w:themeColor="text1"/>
          <w:sz w:val="24"/>
          <w:szCs w:val="24"/>
          <w:lang w:val="en-US" w:eastAsia="zh-CN"/>
          <w14:textFill>
            <w14:solidFill>
              <w14:schemeClr w14:val="tx1"/>
            </w14:solidFill>
          </w14:textFill>
        </w:rPr>
        <w:t>（二）本项目支付分为两种支付方式，具体支付方式如下：</w:t>
      </w:r>
      <w:bookmarkEnd w:id="85"/>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86" w:name="_Toc31203"/>
      <w:r>
        <w:rPr>
          <w:rFonts w:hint="eastAsia" w:ascii="宋体" w:hAnsi="宋体" w:eastAsia="宋体" w:cs="宋体"/>
          <w:color w:val="000000" w:themeColor="text1"/>
          <w:sz w:val="24"/>
          <w:szCs w:val="24"/>
          <w:lang w:val="en-US" w:eastAsia="zh-CN"/>
          <w14:textFill>
            <w14:solidFill>
              <w14:schemeClr w14:val="tx1"/>
            </w14:solidFill>
          </w14:textFill>
        </w:rPr>
        <w:t>1、医用空压、负压机组维护保养服务费支付方式</w:t>
      </w:r>
    </w:p>
    <w:p>
      <w:pPr>
        <w:keepNext w:val="0"/>
        <w:keepLines w:val="0"/>
        <w:pageBreakBefore w:val="0"/>
        <w:widowControl w:val="0"/>
        <w:kinsoku/>
        <w:wordWrap w:val="0"/>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医用空压、负压</w:t>
      </w:r>
      <w:r>
        <w:rPr>
          <w:rFonts w:hint="eastAsia" w:ascii="宋体" w:hAnsi="宋体" w:eastAsia="宋体" w:cs="宋体"/>
          <w:color w:val="000000" w:themeColor="text1"/>
          <w:sz w:val="24"/>
          <w:szCs w:val="24"/>
          <w:lang w:eastAsia="zh-CN"/>
          <w14:textFill>
            <w14:solidFill>
              <w14:schemeClr w14:val="tx1"/>
            </w14:solidFill>
          </w14:textFill>
        </w:rPr>
        <w:t>机组</w:t>
      </w:r>
      <w:r>
        <w:rPr>
          <w:rFonts w:hint="eastAsia" w:ascii="宋体" w:hAnsi="宋体" w:eastAsia="宋体" w:cs="宋体"/>
          <w:color w:val="000000" w:themeColor="text1"/>
          <w:sz w:val="24"/>
          <w:szCs w:val="24"/>
          <w:lang w:val="en-US" w:eastAsia="zh-CN"/>
          <w14:textFill>
            <w14:solidFill>
              <w14:schemeClr w14:val="tx1"/>
            </w14:solidFill>
          </w14:textFill>
        </w:rPr>
        <w:t>维护保养</w:t>
      </w:r>
      <w:r>
        <w:rPr>
          <w:rFonts w:hint="eastAsia" w:ascii="宋体" w:hAnsi="宋体" w:eastAsia="宋体" w:cs="宋体"/>
          <w:color w:val="000000" w:themeColor="text1"/>
          <w:sz w:val="24"/>
          <w:szCs w:val="24"/>
          <w:lang w:eastAsia="zh-CN"/>
          <w14:textFill>
            <w14:solidFill>
              <w14:schemeClr w14:val="tx1"/>
            </w14:solidFill>
          </w14:textFill>
        </w:rPr>
        <w:t>服务费每一年结算支付一次（一年结算</w:t>
      </w:r>
      <w:r>
        <w:rPr>
          <w:rFonts w:hint="eastAsia" w:ascii="宋体" w:hAnsi="宋体" w:eastAsia="宋体" w:cs="宋体"/>
          <w:color w:val="000000" w:themeColor="text1"/>
          <w:sz w:val="24"/>
          <w:szCs w:val="24"/>
          <w:lang w:val="en-US" w:eastAsia="zh-CN"/>
          <w14:textFill>
            <w14:solidFill>
              <w14:schemeClr w14:val="tx1"/>
            </w14:solidFill>
          </w14:textFill>
        </w:rPr>
        <w:t>=每月结算价累积相加</w:t>
      </w:r>
      <w:r>
        <w:rPr>
          <w:rFonts w:hint="eastAsia" w:ascii="宋体" w:hAnsi="宋体" w:eastAsia="宋体" w:cs="宋体"/>
          <w:color w:val="000000" w:themeColor="text1"/>
          <w:sz w:val="24"/>
          <w:szCs w:val="24"/>
          <w:lang w:eastAsia="zh-CN"/>
          <w14:textFill>
            <w14:solidFill>
              <w14:schemeClr w14:val="tx1"/>
            </w14:solidFill>
          </w14:textFill>
        </w:rPr>
        <w:t>），共支付</w:t>
      </w:r>
      <w:r>
        <w:rPr>
          <w:rFonts w:hint="eastAsia" w:ascii="宋体" w:hAnsi="宋体" w:eastAsia="宋体" w:cs="宋体"/>
          <w:color w:val="000000" w:themeColor="text1"/>
          <w:sz w:val="24"/>
          <w:szCs w:val="24"/>
          <w:lang w:val="en-US" w:eastAsia="zh-CN"/>
          <w14:textFill>
            <w14:solidFill>
              <w14:schemeClr w14:val="tx1"/>
            </w14:solidFill>
          </w14:textFill>
        </w:rPr>
        <w:t>1次，</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合同</w:t>
      </w:r>
      <w:r>
        <w:rPr>
          <w:rFonts w:hint="eastAsia" w:ascii="宋体" w:hAnsi="宋体" w:eastAsia="宋体" w:cs="宋体"/>
          <w:color w:val="000000" w:themeColor="text1"/>
          <w:sz w:val="24"/>
          <w:szCs w:val="24"/>
          <w:lang w:eastAsia="zh-CN"/>
          <w14:textFill>
            <w14:solidFill>
              <w14:schemeClr w14:val="tx1"/>
            </w14:solidFill>
          </w14:textFill>
        </w:rPr>
        <w:t>签订之日起至一年</w:t>
      </w:r>
      <w:r>
        <w:rPr>
          <w:rFonts w:hint="eastAsia" w:ascii="宋体" w:hAnsi="宋体" w:eastAsia="宋体" w:cs="宋体"/>
          <w:color w:val="000000" w:themeColor="text1"/>
          <w:sz w:val="24"/>
          <w:szCs w:val="24"/>
          <w:lang w:val="en-US" w:eastAsia="zh-CN"/>
          <w14:textFill>
            <w14:solidFill>
              <w14:schemeClr w14:val="tx1"/>
            </w14:solidFill>
          </w14:textFill>
        </w:rPr>
        <w:t>维保服务结束验收合格后按照维保服务费进行结算，验收合格后</w:t>
      </w: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成交供应商提供结算金额的有效发票之日起60日内支付相应金额</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2、医用空压、负压机组维护保养耗材支付方式</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成交供应商在医用空压机组维护保养耗材和医用负压机组维护保养耗材更换后并经采购人验收后合格（</w:t>
      </w:r>
      <w:r>
        <w:rPr>
          <w:rFonts w:hint="eastAsia" w:ascii="宋体" w:hAnsi="宋体" w:eastAsia="宋体" w:cs="宋体"/>
          <w:color w:val="000000" w:themeColor="text1"/>
          <w:kern w:val="2"/>
          <w:sz w:val="24"/>
          <w:szCs w:val="24"/>
          <w:lang w:val="en-US" w:eastAsia="zh-CN" w:bidi="ar-SA"/>
          <w14:textFill>
            <w14:solidFill>
              <w14:schemeClr w14:val="tx1"/>
            </w14:solidFill>
          </w14:textFill>
        </w:rPr>
        <w:t>据实结算)。经采购人确认成交供应商提供结算金额的有效发票之日起60日内支付相应金额。</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420" w:lineRule="exact"/>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本项目据实结算，且结算分为两种结算方式，具体如下：</w:t>
      </w:r>
      <w:bookmarkEnd w:id="86"/>
    </w:p>
    <w:p>
      <w:pPr>
        <w:keepNext w:val="0"/>
        <w:keepLines w:val="0"/>
        <w:pageBreakBefore w:val="0"/>
        <w:widowControl w:val="0"/>
        <w:numPr>
          <w:ilvl w:val="0"/>
          <w:numId w:val="8"/>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维保服务费的结算方式：</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采购人按照医用正负压机组维修保养服务</w:t>
      </w:r>
      <w:r>
        <w:rPr>
          <w:rFonts w:hint="eastAsia" w:ascii="宋体" w:hAnsi="宋体" w:eastAsia="宋体" w:cs="宋体"/>
          <w:color w:val="000000" w:themeColor="text1"/>
          <w:sz w:val="24"/>
          <w:szCs w:val="24"/>
          <w:lang w:eastAsia="zh-CN"/>
          <w14:textFill>
            <w14:solidFill>
              <w14:schemeClr w14:val="tx1"/>
            </w14:solidFill>
          </w14:textFill>
        </w:rPr>
        <w:t>每月考核标准的总得分支付当月相应的服务费，具体的考核方式按照本采购文件第三篇第五款执行，由采购人对成交供应商进行考核，考核结果分为四个等级（优、良、中、差）。其中：①、综合满意度为“优”（90分及以上）的采购人按照合同金额全额支付当月服务费，②、</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为“良”（80分--89分）的扣</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%当月服务费，③、</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为“中”（70分-79分）的扣</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%当月服务费，④、</w:t>
      </w:r>
      <w:r>
        <w:rPr>
          <w:rFonts w:hint="eastAsia" w:ascii="宋体" w:hAnsi="宋体" w:eastAsia="宋体" w:cs="宋体"/>
          <w:color w:val="000000" w:themeColor="text1"/>
          <w:sz w:val="24"/>
          <w:szCs w:val="24"/>
          <w14:textFill>
            <w14:solidFill>
              <w14:schemeClr w14:val="tx1"/>
            </w14:solidFill>
          </w14:textFill>
        </w:rPr>
        <w:t>综合满意度</w:t>
      </w:r>
      <w:r>
        <w:rPr>
          <w:rFonts w:hint="eastAsia" w:ascii="宋体" w:hAnsi="宋体" w:eastAsia="宋体" w:cs="宋体"/>
          <w:color w:val="000000" w:themeColor="text1"/>
          <w:sz w:val="24"/>
          <w:szCs w:val="24"/>
          <w:lang w:eastAsia="zh-CN"/>
          <w14:textFill>
            <w14:solidFill>
              <w14:schemeClr w14:val="tx1"/>
            </w14:solidFill>
          </w14:textFill>
        </w:rPr>
        <w:t>为“差”（70分以下）的扣</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%当月服务费。</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2、医用正、负压机组维护保养结算方式：每年据实结算，结算价=成交供应商医用正负压机组维护保养及耗材更换明细的成交单价*实际使用保养数量*月（数量）。</w:t>
      </w:r>
    </w:p>
    <w:p>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87" w:name="_Toc10222"/>
      <w:r>
        <w:rPr>
          <w:rFonts w:hint="eastAsia" w:ascii="宋体" w:hAnsi="宋体" w:eastAsia="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履约保证金</w:t>
      </w:r>
      <w:bookmarkEnd w:id="87"/>
    </w:p>
    <w:p>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在签订合同前，成交供应商应向采购人缴纳合同金额的</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%作为履约保证金。履约保证金在</w:t>
      </w:r>
      <w:r>
        <w:rPr>
          <w:rFonts w:hint="eastAsia" w:ascii="宋体" w:hAnsi="宋体" w:eastAsia="宋体" w:cs="宋体"/>
          <w:color w:val="000000" w:themeColor="text1"/>
          <w:sz w:val="24"/>
          <w:szCs w:val="24"/>
          <w:lang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验收合格后1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个工作日内无息退还其履约保证金。</w:t>
      </w:r>
    </w:p>
    <w:p>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8" w:name="_Toc26631"/>
      <w:r>
        <w:rPr>
          <w:rFonts w:hint="eastAsia" w:ascii="宋体" w:hAnsi="宋体" w:eastAsia="宋体" w:cs="宋体"/>
          <w:b/>
          <w:color w:val="000000" w:themeColor="text1"/>
          <w:sz w:val="24"/>
          <w:szCs w:val="24"/>
          <w:lang w:val="en-US" w:eastAsia="zh-CN"/>
          <w14:textFill>
            <w14:solidFill>
              <w14:schemeClr w14:val="tx1"/>
            </w14:solidFill>
          </w14:textFill>
        </w:rPr>
        <w:t>五、知识产权</w:t>
      </w:r>
      <w:bookmarkEnd w:id="88"/>
    </w:p>
    <w:p>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采购人在中华人民共和国境内使用</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提供的货物及服务时免受第三方提出的侵犯其专利权或其它知识产权的起诉。如果第三方提出侵权指控，</w:t>
      </w:r>
      <w:r>
        <w:rPr>
          <w:rFonts w:hint="eastAsia" w:ascii="宋体" w:hAnsi="宋体" w:eastAsia="宋体" w:cs="宋体"/>
          <w:color w:val="000000" w:themeColor="text1"/>
          <w:sz w:val="24"/>
          <w:szCs w:val="24"/>
          <w:lang w:eastAsia="zh-CN"/>
          <w14:textFill>
            <w14:solidFill>
              <w14:schemeClr w14:val="tx1"/>
            </w14:solidFill>
          </w14:textFill>
        </w:rPr>
        <w:t>成交供应商</w:t>
      </w:r>
      <w:r>
        <w:rPr>
          <w:rFonts w:hint="eastAsia" w:ascii="宋体" w:hAnsi="宋体" w:eastAsia="宋体" w:cs="宋体"/>
          <w:color w:val="000000" w:themeColor="text1"/>
          <w:sz w:val="24"/>
          <w:szCs w:val="24"/>
          <w14:textFill>
            <w14:solidFill>
              <w14:schemeClr w14:val="tx1"/>
            </w14:solidFill>
          </w14:textFill>
        </w:rPr>
        <w:t>应承担由此而引起的一切法律责任和费用。涉及软件开发等服务类项目知识产权的，知识产权归采购人所有</w:t>
      </w:r>
      <w:r>
        <w:rPr>
          <w:rFonts w:hint="eastAsia" w:ascii="宋体" w:hAnsi="宋体" w:eastAsia="宋体" w:cs="宋体"/>
          <w:color w:val="000000" w:themeColor="text1"/>
          <w:sz w:val="24"/>
          <w:szCs w:val="24"/>
          <w:lang w:eastAsia="zh-CN"/>
          <w14:textFill>
            <w14:solidFill>
              <w14:schemeClr w14:val="tx1"/>
            </w14:solidFill>
          </w14:textFill>
        </w:rPr>
        <w:t>。</w:t>
      </w:r>
    </w:p>
    <w:p>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89" w:name="_Toc27907"/>
      <w:bookmarkStart w:id="90" w:name="_Toc267320054"/>
      <w:r>
        <w:rPr>
          <w:rFonts w:hint="eastAsia" w:ascii="宋体" w:hAnsi="宋体" w:eastAsia="宋体" w:cs="宋体"/>
          <w:b/>
          <w:color w:val="000000" w:themeColor="text1"/>
          <w:sz w:val="24"/>
          <w:szCs w:val="24"/>
          <w:lang w:val="en-US" w:eastAsia="zh-CN"/>
          <w14:textFill>
            <w14:solidFill>
              <w14:schemeClr w14:val="tx1"/>
            </w14:solidFill>
          </w14:textFill>
        </w:rPr>
        <w:t>六、培训</w:t>
      </w:r>
      <w:bookmarkEnd w:id="89"/>
    </w:p>
    <w:bookmarkEnd w:id="90"/>
    <w:p>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在服务期限内，成交供应商须定期对采购人的操作人员组织维保知识免费培训，每半年进行一次培训，使相关操作人员能够正常操作相关设备的操作使用。</w:t>
      </w:r>
    </w:p>
    <w:p>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注：供应商须对此项进行单独承诺(格式自拟）。</w:t>
      </w:r>
    </w:p>
    <w:p>
      <w:pPr>
        <w:pStyle w:val="4"/>
        <w:pageBreakBefore w:val="0"/>
        <w:widowControl w:val="0"/>
        <w:kinsoku/>
        <w:wordWrap w:val="0"/>
        <w:overflowPunct/>
        <w:topLinePunct w:val="0"/>
        <w:autoSpaceDE/>
        <w:autoSpaceDN/>
        <w:bidi w:val="0"/>
        <w:adjustRightInd/>
        <w:spacing w:before="0" w:after="0" w:line="460" w:lineRule="exact"/>
        <w:textAlignment w:val="auto"/>
        <w:rPr>
          <w:rFonts w:hint="eastAsia" w:ascii="宋体" w:hAnsi="宋体" w:eastAsia="宋体" w:cs="宋体"/>
          <w:b/>
          <w:color w:val="000000"/>
          <w:sz w:val="24"/>
          <w:szCs w:val="24"/>
          <w:lang w:val="en-US" w:eastAsia="zh-CN"/>
        </w:rPr>
      </w:pPr>
      <w:bookmarkStart w:id="91" w:name="_Toc25194"/>
      <w:r>
        <w:rPr>
          <w:rFonts w:hint="eastAsia" w:ascii="宋体" w:hAnsi="宋体" w:cs="宋体"/>
          <w:b/>
          <w:color w:val="000000"/>
          <w:sz w:val="24"/>
          <w:szCs w:val="24"/>
          <w:lang w:val="en-US" w:eastAsia="zh-CN"/>
        </w:rPr>
        <w:t>七、</w:t>
      </w:r>
      <w:r>
        <w:rPr>
          <w:rFonts w:hint="eastAsia" w:ascii="宋体" w:hAnsi="宋体" w:eastAsia="宋体" w:cs="宋体"/>
          <w:b/>
          <w:color w:val="000000"/>
          <w:sz w:val="24"/>
          <w:szCs w:val="24"/>
          <w:lang w:val="en-US" w:eastAsia="zh-CN"/>
        </w:rPr>
        <w:t>其他</w:t>
      </w:r>
      <w:bookmarkEnd w:id="91"/>
    </w:p>
    <w:p>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必须在</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文件中对以上条款和服务承诺明确列出，承诺内容必须达到本篇及</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文件其他条款的要求。</w:t>
      </w:r>
    </w:p>
    <w:p>
      <w:pPr>
        <w:pageBreakBefore w:val="0"/>
        <w:widowControl w:val="0"/>
        <w:kinsoku/>
        <w:wordWrap w:val="0"/>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（二）</w:t>
      </w:r>
      <w:r>
        <w:rPr>
          <w:rFonts w:hint="eastAsia" w:ascii="宋体" w:hAnsi="宋体" w:eastAsia="宋体" w:cs="宋体"/>
          <w:color w:val="000000"/>
          <w:sz w:val="24"/>
          <w:szCs w:val="24"/>
        </w:rPr>
        <w:t>其他未尽事宜由供需双方在采购合同中详细约定。</w:t>
      </w:r>
    </w:p>
    <w:p>
      <w:pPr>
        <w:pStyle w:val="3"/>
        <w:spacing w:line="460" w:lineRule="exact"/>
        <w:jc w:val="center"/>
        <w:rPr>
          <w:rFonts w:hint="eastAsia" w:ascii="宋体" w:hAnsi="宋体" w:eastAsia="宋体" w:cs="宋体"/>
          <w:bCs/>
          <w:sz w:val="36"/>
          <w:szCs w:val="30"/>
        </w:rPr>
      </w:pPr>
    </w:p>
    <w:p>
      <w:pPr>
        <w:rPr>
          <w:rFonts w:hint="eastAsia" w:ascii="宋体" w:hAnsi="宋体" w:eastAsia="宋体" w:cs="宋体"/>
          <w:bCs/>
          <w:sz w:val="36"/>
          <w:szCs w:val="30"/>
        </w:rPr>
      </w:pPr>
    </w:p>
    <w:p>
      <w:pPr>
        <w:pStyle w:val="2"/>
        <w:rPr>
          <w:rFonts w:hint="eastAsia" w:ascii="宋体" w:hAnsi="宋体" w:eastAsia="宋体" w:cs="宋体"/>
          <w:bCs/>
          <w:sz w:val="36"/>
          <w:szCs w:val="30"/>
        </w:rPr>
      </w:pPr>
    </w:p>
    <w:p>
      <w:pPr>
        <w:rPr>
          <w:rFonts w:hint="eastAsia" w:ascii="宋体" w:hAnsi="宋体" w:eastAsia="宋体" w:cs="宋体"/>
          <w:bCs/>
          <w:sz w:val="36"/>
          <w:szCs w:val="30"/>
        </w:rPr>
      </w:pPr>
    </w:p>
    <w:p>
      <w:pPr>
        <w:pStyle w:val="2"/>
        <w:rPr>
          <w:rFonts w:hint="eastAsia" w:ascii="宋体" w:hAnsi="宋体" w:eastAsia="宋体" w:cs="宋体"/>
          <w:bCs/>
          <w:sz w:val="36"/>
          <w:szCs w:val="30"/>
        </w:rPr>
      </w:pPr>
    </w:p>
    <w:p>
      <w:pPr>
        <w:rPr>
          <w:rFonts w:hint="eastAsia" w:ascii="宋体" w:hAnsi="宋体" w:eastAsia="宋体" w:cs="宋体"/>
          <w:bCs/>
          <w:sz w:val="36"/>
          <w:szCs w:val="30"/>
        </w:rPr>
      </w:pPr>
    </w:p>
    <w:p>
      <w:pPr>
        <w:pStyle w:val="2"/>
        <w:rPr>
          <w:rFonts w:hint="eastAsia" w:ascii="宋体" w:hAnsi="宋体" w:eastAsia="宋体" w:cs="宋体"/>
          <w:bCs/>
          <w:sz w:val="36"/>
          <w:szCs w:val="30"/>
        </w:rPr>
      </w:pPr>
    </w:p>
    <w:p>
      <w:pPr>
        <w:rPr>
          <w:rFonts w:hint="eastAsia" w:ascii="宋体" w:hAnsi="宋体" w:eastAsia="宋体" w:cs="宋体"/>
          <w:bCs/>
          <w:sz w:val="36"/>
          <w:szCs w:val="30"/>
        </w:rPr>
      </w:pPr>
    </w:p>
    <w:p>
      <w:pPr>
        <w:pStyle w:val="2"/>
        <w:rPr>
          <w:rFonts w:hint="eastAsia"/>
        </w:rPr>
      </w:pPr>
    </w:p>
    <w:p>
      <w:pPr>
        <w:pStyle w:val="3"/>
        <w:spacing w:line="460" w:lineRule="exact"/>
        <w:jc w:val="center"/>
        <w:rPr>
          <w:rFonts w:ascii="宋体" w:hAnsi="宋体" w:eastAsia="宋体" w:cs="宋体"/>
          <w:b w:val="0"/>
          <w:sz w:val="36"/>
          <w:szCs w:val="30"/>
        </w:rPr>
      </w:pPr>
      <w:r>
        <w:rPr>
          <w:rFonts w:hint="eastAsia" w:ascii="宋体" w:hAnsi="宋体" w:eastAsia="宋体" w:cs="宋体"/>
          <w:bCs/>
          <w:sz w:val="36"/>
          <w:szCs w:val="30"/>
        </w:rPr>
        <w:t>第四篇  采购程序、评定成交的标准、无效谈判及采购终止</w:t>
      </w:r>
      <w:bookmarkEnd w:id="76"/>
      <w:bookmarkEnd w:id="77"/>
      <w:bookmarkEnd w:id="78"/>
      <w:bookmarkEnd w:id="79"/>
    </w:p>
    <w:p>
      <w:pPr>
        <w:pStyle w:val="3"/>
        <w:adjustRightInd w:val="0"/>
        <w:snapToGrid w:val="0"/>
        <w:spacing w:line="400" w:lineRule="exact"/>
        <w:rPr>
          <w:rFonts w:ascii="宋体" w:hAnsi="宋体" w:eastAsia="宋体" w:cs="宋体"/>
          <w:sz w:val="24"/>
        </w:rPr>
      </w:pPr>
      <w:bookmarkStart w:id="92" w:name="_Toc5167"/>
      <w:bookmarkStart w:id="93" w:name="_Toc9361"/>
      <w:bookmarkStart w:id="94" w:name="_Toc65660350"/>
      <w:bookmarkStart w:id="95" w:name="_Toc12655"/>
      <w:bookmarkStart w:id="96" w:name="_Toc64732012"/>
      <w:r>
        <w:rPr>
          <w:rFonts w:hint="eastAsia" w:ascii="宋体" w:hAnsi="宋体" w:eastAsia="宋体" w:cs="宋体"/>
          <w:sz w:val="24"/>
        </w:rPr>
        <w:t>一、采购程序</w:t>
      </w:r>
      <w:bookmarkEnd w:id="92"/>
      <w:bookmarkEnd w:id="93"/>
      <w:bookmarkEnd w:id="94"/>
      <w:bookmarkEnd w:id="95"/>
      <w:bookmarkEnd w:id="96"/>
    </w:p>
    <w:p>
      <w:pPr>
        <w:pStyle w:val="9"/>
        <w:spacing w:line="400" w:lineRule="exact"/>
        <w:ind w:firstLine="480" w:firstLineChars="200"/>
        <w:rPr>
          <w:rFonts w:ascii="宋体" w:hAnsi="宋体" w:cs="宋体"/>
          <w:sz w:val="24"/>
          <w:szCs w:val="24"/>
        </w:rPr>
      </w:pPr>
      <w:r>
        <w:rPr>
          <w:rFonts w:hint="eastAsia" w:ascii="宋体" w:hAnsi="宋体" w:cs="宋体"/>
          <w:sz w:val="24"/>
          <w:szCs w:val="24"/>
        </w:rPr>
        <w:t>（一）谈判按竞争性谈判文件规定的时间和地点进行。供应商须有法定代表人（或其授权代表）或自然人参加。</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 xml:space="preserve">（二）竞争性谈判以抽签的形式确定谈判顺序，由本项目谈判小组分别与各供应商进行谈判。在谈判前，对各供应商的资格条件、实质性响应等进行审查。 </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1、资格性审查。依据法律法规和竞争性谈判文件的规定，对响应文件中的资格证明材料、保证金等进行审查。资格性审查内容如下：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71"/>
        <w:gridCol w:w="3651"/>
        <w:gridCol w:w="4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序号</w:t>
            </w:r>
          </w:p>
        </w:tc>
        <w:tc>
          <w:tcPr>
            <w:tcW w:w="46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检查因素</w:t>
            </w:r>
          </w:p>
        </w:tc>
        <w:tc>
          <w:tcPr>
            <w:tcW w:w="41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 w:val="21"/>
                <w:szCs w:val="21"/>
              </w:rPr>
            </w:pPr>
            <w:r>
              <w:rPr>
                <w:rFonts w:hint="eastAsia" w:ascii="宋体" w:hAnsi="宋体"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宋体" w:hAnsi="宋体" w:cs="宋体"/>
                <w:sz w:val="21"/>
                <w:szCs w:val="21"/>
              </w:rPr>
            </w:pPr>
            <w:r>
              <w:rPr>
                <w:rFonts w:hint="eastAsia" w:ascii="宋体" w:hAnsi="宋体" w:cs="宋体"/>
                <w:sz w:val="21"/>
                <w:szCs w:val="21"/>
              </w:rPr>
              <w:t>（一）</w:t>
            </w:r>
          </w:p>
        </w:tc>
        <w:tc>
          <w:tcPr>
            <w:tcW w:w="971" w:type="dxa"/>
            <w:vMerge w:val="restart"/>
            <w:vAlign w:val="center"/>
          </w:tcPr>
          <w:p>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651" w:type="dxa"/>
            <w:vAlign w:val="center"/>
          </w:tcPr>
          <w:p>
            <w:pPr>
              <w:rPr>
                <w:rFonts w:ascii="宋体" w:hAnsi="宋体" w:cs="宋体"/>
                <w:sz w:val="21"/>
                <w:szCs w:val="21"/>
              </w:rPr>
            </w:pPr>
            <w:r>
              <w:rPr>
                <w:rFonts w:hint="eastAsia" w:ascii="宋体" w:hAnsi="宋体" w:cs="宋体"/>
                <w:sz w:val="21"/>
                <w:szCs w:val="21"/>
              </w:rPr>
              <w:t>1、具有独立承担民事责任的能力</w:t>
            </w:r>
          </w:p>
        </w:tc>
        <w:tc>
          <w:tcPr>
            <w:tcW w:w="4189" w:type="dxa"/>
            <w:vAlign w:val="center"/>
          </w:tcPr>
          <w:p>
            <w:pPr>
              <w:ind w:firstLine="420" w:firstLineChars="200"/>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pPr>
              <w:ind w:firstLine="420" w:firstLineChars="200"/>
              <w:rPr>
                <w:rFonts w:ascii="宋体" w:hAnsi="宋体" w:cs="宋体"/>
                <w:sz w:val="21"/>
                <w:szCs w:val="21"/>
              </w:rPr>
            </w:pPr>
            <w:r>
              <w:rPr>
                <w:rFonts w:hint="eastAsia" w:ascii="宋体" w:hAnsi="宋体" w:cs="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lang w:val="zh-CN"/>
              </w:rPr>
            </w:pPr>
          </w:p>
        </w:tc>
        <w:tc>
          <w:tcPr>
            <w:tcW w:w="3651" w:type="dxa"/>
            <w:vAlign w:val="center"/>
          </w:tcPr>
          <w:p>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89" w:type="dxa"/>
            <w:vMerge w:val="restart"/>
            <w:vAlign w:val="center"/>
          </w:tcPr>
          <w:p>
            <w:pPr>
              <w:ind w:firstLine="420" w:firstLineChars="200"/>
              <w:rPr>
                <w:rFonts w:ascii="宋体" w:hAnsi="宋体" w:cs="宋体"/>
                <w:b/>
                <w:sz w:val="21"/>
                <w:szCs w:val="21"/>
              </w:rPr>
            </w:pPr>
            <w:r>
              <w:rPr>
                <w:rFonts w:hint="eastAsia" w:ascii="宋体" w:hAnsi="宋体" w:cs="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lang w:val="zh-CN"/>
              </w:rPr>
            </w:pPr>
          </w:p>
        </w:tc>
        <w:tc>
          <w:tcPr>
            <w:tcW w:w="3651" w:type="dxa"/>
            <w:vAlign w:val="center"/>
          </w:tcPr>
          <w:p>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89" w:type="dxa"/>
            <w:vMerge w:val="continue"/>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lang w:val="zh-CN"/>
              </w:rPr>
            </w:pPr>
          </w:p>
        </w:tc>
        <w:tc>
          <w:tcPr>
            <w:tcW w:w="3651" w:type="dxa"/>
            <w:vAlign w:val="center"/>
          </w:tcPr>
          <w:p>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89" w:type="dxa"/>
            <w:vMerge w:val="continue"/>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lang w:val="zh-CN"/>
              </w:rPr>
            </w:pPr>
          </w:p>
        </w:tc>
        <w:tc>
          <w:tcPr>
            <w:tcW w:w="3651" w:type="dxa"/>
            <w:vAlign w:val="center"/>
          </w:tcPr>
          <w:p>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189" w:type="dxa"/>
            <w:vMerge w:val="continue"/>
            <w:vAlign w:val="center"/>
          </w:tcPr>
          <w:p>
            <w:pPr>
              <w:rPr>
                <w:rFonts w:ascii="宋体" w:hAnsi="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rPr>
            </w:pPr>
          </w:p>
        </w:tc>
        <w:tc>
          <w:tcPr>
            <w:tcW w:w="3651" w:type="dxa"/>
            <w:vAlign w:val="center"/>
          </w:tcPr>
          <w:p>
            <w:pPr>
              <w:rPr>
                <w:rFonts w:ascii="宋体" w:hAnsi="宋体" w:cs="宋体"/>
                <w:sz w:val="21"/>
                <w:szCs w:val="21"/>
              </w:rPr>
            </w:pPr>
            <w:r>
              <w:rPr>
                <w:rFonts w:hint="eastAsia" w:ascii="宋体" w:hAnsi="宋体" w:cs="宋体"/>
                <w:sz w:val="21"/>
                <w:szCs w:val="21"/>
              </w:rPr>
              <w:t>6、法律、行政法规规定的其他条件</w:t>
            </w:r>
          </w:p>
        </w:tc>
        <w:tc>
          <w:tcPr>
            <w:tcW w:w="4189" w:type="dxa"/>
            <w:vAlign w:val="center"/>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宋体" w:hAnsi="宋体" w:cs="宋体"/>
                <w:sz w:val="21"/>
                <w:szCs w:val="21"/>
              </w:rPr>
            </w:pPr>
          </w:p>
        </w:tc>
        <w:tc>
          <w:tcPr>
            <w:tcW w:w="971" w:type="dxa"/>
            <w:vMerge w:val="continue"/>
            <w:vAlign w:val="center"/>
          </w:tcPr>
          <w:p>
            <w:pPr>
              <w:rPr>
                <w:rFonts w:ascii="宋体" w:hAnsi="宋体" w:cs="宋体"/>
                <w:sz w:val="21"/>
                <w:szCs w:val="21"/>
              </w:rPr>
            </w:pPr>
          </w:p>
        </w:tc>
        <w:tc>
          <w:tcPr>
            <w:tcW w:w="3651" w:type="dxa"/>
            <w:vAlign w:val="center"/>
          </w:tcPr>
          <w:p>
            <w:pPr>
              <w:rPr>
                <w:rFonts w:ascii="宋体" w:hAnsi="宋体" w:cs="宋体"/>
                <w:sz w:val="21"/>
                <w:szCs w:val="21"/>
              </w:rPr>
            </w:pPr>
            <w:r>
              <w:rPr>
                <w:rFonts w:hint="eastAsia" w:ascii="宋体" w:hAnsi="宋体" w:cs="宋体"/>
                <w:sz w:val="21"/>
                <w:szCs w:val="21"/>
              </w:rPr>
              <w:t>7、本项目的特定资格要求</w:t>
            </w:r>
          </w:p>
        </w:tc>
        <w:tc>
          <w:tcPr>
            <w:tcW w:w="4189" w:type="dxa"/>
            <w:vAlign w:val="center"/>
          </w:tcPr>
          <w:p>
            <w:pPr>
              <w:ind w:firstLine="420" w:firstLineChars="200"/>
              <w:rPr>
                <w:rFonts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sz w:val="21"/>
                <w:szCs w:val="21"/>
              </w:rPr>
            </w:pPr>
            <w:r>
              <w:rPr>
                <w:rFonts w:hint="eastAsia" w:ascii="宋体" w:hAnsi="宋体" w:cs="宋体"/>
                <w:sz w:val="21"/>
                <w:szCs w:val="21"/>
              </w:rPr>
              <w:t>（二）</w:t>
            </w:r>
          </w:p>
        </w:tc>
        <w:tc>
          <w:tcPr>
            <w:tcW w:w="4622" w:type="dxa"/>
            <w:gridSpan w:val="2"/>
            <w:vAlign w:val="center"/>
          </w:tcPr>
          <w:p>
            <w:pPr>
              <w:rPr>
                <w:rFonts w:ascii="宋体" w:hAnsi="宋体" w:cs="宋体"/>
                <w:sz w:val="21"/>
                <w:szCs w:val="21"/>
              </w:rPr>
            </w:pPr>
            <w:r>
              <w:rPr>
                <w:rFonts w:hint="eastAsia" w:ascii="宋体" w:hAnsi="宋体" w:cs="宋体"/>
                <w:sz w:val="21"/>
                <w:szCs w:val="21"/>
              </w:rPr>
              <w:t>落实政府采购政策需满足的资格要求</w:t>
            </w:r>
          </w:p>
        </w:tc>
        <w:tc>
          <w:tcPr>
            <w:tcW w:w="4189" w:type="dxa"/>
            <w:vAlign w:val="center"/>
          </w:tcPr>
          <w:p>
            <w:pPr>
              <w:ind w:firstLine="420" w:firstLineChars="200"/>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rFonts w:ascii="宋体" w:hAnsi="宋体" w:cs="宋体"/>
                <w:sz w:val="21"/>
                <w:szCs w:val="21"/>
              </w:rPr>
            </w:pPr>
            <w:r>
              <w:rPr>
                <w:rFonts w:hint="eastAsia" w:ascii="宋体" w:hAnsi="宋体" w:cs="宋体"/>
                <w:sz w:val="21"/>
                <w:szCs w:val="21"/>
              </w:rPr>
              <w:t>（三）</w:t>
            </w:r>
          </w:p>
        </w:tc>
        <w:tc>
          <w:tcPr>
            <w:tcW w:w="4622" w:type="dxa"/>
            <w:gridSpan w:val="2"/>
          </w:tcPr>
          <w:p>
            <w:pPr>
              <w:jc w:val="left"/>
              <w:rPr>
                <w:rFonts w:ascii="宋体" w:hAnsi="宋体" w:cs="宋体"/>
                <w:sz w:val="21"/>
                <w:szCs w:val="21"/>
              </w:rPr>
            </w:pPr>
            <w:r>
              <w:rPr>
                <w:rFonts w:hint="eastAsia" w:ascii="宋体" w:hAnsi="宋体" w:cs="宋体"/>
                <w:sz w:val="21"/>
                <w:szCs w:val="21"/>
              </w:rPr>
              <w:t>保证金</w:t>
            </w:r>
          </w:p>
        </w:tc>
        <w:tc>
          <w:tcPr>
            <w:tcW w:w="4189" w:type="dxa"/>
          </w:tcPr>
          <w:p>
            <w:pPr>
              <w:ind w:firstLine="420" w:firstLineChars="200"/>
              <w:rPr>
                <w:rFonts w:ascii="宋体" w:hAnsi="宋体" w:cs="宋体"/>
                <w:sz w:val="21"/>
                <w:szCs w:val="21"/>
              </w:rPr>
            </w:pPr>
            <w:r>
              <w:rPr>
                <w:rFonts w:hint="eastAsia" w:ascii="宋体" w:hAnsi="宋体" w:cs="宋体"/>
                <w:sz w:val="21"/>
                <w:szCs w:val="21"/>
              </w:rPr>
              <w:t>按照竞争性谈判文件要求足额交纳所参与包的保证金（如果有）。</w:t>
            </w:r>
          </w:p>
        </w:tc>
      </w:tr>
    </w:tbl>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kern w:val="0"/>
                <w:sz w:val="21"/>
                <w:szCs w:val="21"/>
              </w:rPr>
            </w:pPr>
            <w:r>
              <w:rPr>
                <w:rFonts w:hint="eastAsia" w:ascii="宋体" w:hAnsi="宋体" w:cs="宋体"/>
                <w:b/>
                <w:kern w:val="0"/>
                <w:sz w:val="21"/>
                <w:szCs w:val="21"/>
              </w:rPr>
              <w:t>序号</w:t>
            </w:r>
          </w:p>
        </w:tc>
        <w:tc>
          <w:tcPr>
            <w:tcW w:w="2694" w:type="dxa"/>
            <w:vAlign w:val="center"/>
          </w:tcPr>
          <w:p>
            <w:pPr>
              <w:jc w:val="center"/>
              <w:rPr>
                <w:rFonts w:ascii="宋体" w:hAnsi="宋体" w:cs="宋体"/>
                <w:b/>
                <w:kern w:val="0"/>
                <w:sz w:val="21"/>
                <w:szCs w:val="21"/>
              </w:rPr>
            </w:pPr>
            <w:r>
              <w:rPr>
                <w:rFonts w:hint="eastAsia" w:ascii="宋体" w:hAnsi="宋体" w:cs="宋体"/>
                <w:b/>
                <w:kern w:val="0"/>
                <w:sz w:val="21"/>
                <w:szCs w:val="21"/>
              </w:rPr>
              <w:t>审查因素</w:t>
            </w:r>
          </w:p>
        </w:tc>
        <w:tc>
          <w:tcPr>
            <w:tcW w:w="6259" w:type="dxa"/>
            <w:vAlign w:val="center"/>
          </w:tcPr>
          <w:p>
            <w:pPr>
              <w:jc w:val="center"/>
              <w:rPr>
                <w:rFonts w:ascii="宋体" w:hAnsi="宋体" w:cs="宋体"/>
                <w:b/>
                <w:kern w:val="0"/>
                <w:sz w:val="21"/>
                <w:szCs w:val="21"/>
              </w:rPr>
            </w:pPr>
            <w:r>
              <w:rPr>
                <w:rFonts w:hint="eastAsia" w:ascii="宋体" w:hAnsi="宋体"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kern w:val="0"/>
                <w:sz w:val="21"/>
                <w:szCs w:val="21"/>
              </w:rPr>
            </w:pPr>
            <w:r>
              <w:rPr>
                <w:rFonts w:hint="eastAsia" w:ascii="宋体" w:hAnsi="宋体" w:cs="宋体"/>
                <w:kern w:val="0"/>
                <w:sz w:val="21"/>
                <w:szCs w:val="21"/>
              </w:rPr>
              <w:t>1</w:t>
            </w:r>
          </w:p>
        </w:tc>
        <w:tc>
          <w:tcPr>
            <w:tcW w:w="2694" w:type="dxa"/>
            <w:vAlign w:val="center"/>
          </w:tcPr>
          <w:p>
            <w:pPr>
              <w:rPr>
                <w:rFonts w:ascii="宋体" w:hAnsi="宋体" w:cs="宋体"/>
                <w:kern w:val="0"/>
                <w:sz w:val="21"/>
                <w:szCs w:val="21"/>
              </w:rPr>
            </w:pPr>
            <w:r>
              <w:rPr>
                <w:rFonts w:hint="eastAsia" w:ascii="宋体" w:hAnsi="宋体" w:cs="宋体"/>
                <w:sz w:val="21"/>
                <w:szCs w:val="21"/>
              </w:rPr>
              <w:t>响应文件签署或盖章</w:t>
            </w:r>
          </w:p>
        </w:tc>
        <w:tc>
          <w:tcPr>
            <w:tcW w:w="6259" w:type="dxa"/>
            <w:vAlign w:val="center"/>
          </w:tcPr>
          <w:p>
            <w:pPr>
              <w:rPr>
                <w:rFonts w:ascii="宋体" w:hAnsi="宋体" w:cs="宋体"/>
                <w:kern w:val="0"/>
                <w:sz w:val="21"/>
                <w:szCs w:val="21"/>
              </w:rPr>
            </w:pPr>
            <w:r>
              <w:rPr>
                <w:rFonts w:hint="eastAsia" w:ascii="宋体" w:hAnsi="宋体" w:cs="宋体"/>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kern w:val="0"/>
                <w:sz w:val="21"/>
                <w:szCs w:val="21"/>
              </w:rPr>
            </w:pPr>
          </w:p>
        </w:tc>
        <w:tc>
          <w:tcPr>
            <w:tcW w:w="2694" w:type="dxa"/>
            <w:vAlign w:val="center"/>
          </w:tcPr>
          <w:p>
            <w:pPr>
              <w:rPr>
                <w:rFonts w:ascii="宋体" w:hAnsi="宋体" w:cs="宋体"/>
                <w:sz w:val="21"/>
                <w:szCs w:val="21"/>
              </w:rPr>
            </w:pPr>
            <w:r>
              <w:rPr>
                <w:rFonts w:hint="eastAsia" w:ascii="宋体" w:hAnsi="宋体" w:cs="宋体"/>
                <w:sz w:val="21"/>
                <w:szCs w:val="21"/>
              </w:rPr>
              <w:t>法定代表人身份证明及授权委托书</w:t>
            </w:r>
          </w:p>
        </w:tc>
        <w:tc>
          <w:tcPr>
            <w:tcW w:w="6259" w:type="dxa"/>
            <w:vAlign w:val="center"/>
          </w:tcPr>
          <w:p>
            <w:pPr>
              <w:rPr>
                <w:rFonts w:ascii="宋体" w:hAnsi="宋体" w:cs="宋体"/>
                <w:sz w:val="21"/>
                <w:szCs w:val="21"/>
              </w:rPr>
            </w:pPr>
            <w:r>
              <w:rPr>
                <w:rFonts w:hint="eastAsia" w:ascii="宋体" w:hAnsi="宋体" w:cs="宋体"/>
                <w:sz w:val="21"/>
                <w:szCs w:val="21"/>
              </w:rPr>
              <w:t>法定代表人身份证明及授权委托书有效，符合竞争性谈判文件规定的格式，签署或盖章齐全。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kern w:val="0"/>
                <w:sz w:val="21"/>
                <w:szCs w:val="21"/>
              </w:rPr>
            </w:pPr>
          </w:p>
        </w:tc>
        <w:tc>
          <w:tcPr>
            <w:tcW w:w="2694" w:type="dxa"/>
            <w:vAlign w:val="center"/>
          </w:tcPr>
          <w:p>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6259" w:type="dxa"/>
            <w:vAlign w:val="center"/>
          </w:tcPr>
          <w:p>
            <w:pPr>
              <w:rPr>
                <w:rFonts w:ascii="宋体" w:hAnsi="宋体" w:cs="宋体"/>
                <w:kern w:val="0"/>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jc w:val="center"/>
              <w:rPr>
                <w:rFonts w:ascii="宋体" w:hAnsi="宋体" w:cs="宋体"/>
                <w:kern w:val="0"/>
                <w:sz w:val="21"/>
                <w:szCs w:val="21"/>
              </w:rPr>
            </w:pPr>
          </w:p>
        </w:tc>
        <w:tc>
          <w:tcPr>
            <w:tcW w:w="2694" w:type="dxa"/>
            <w:vAlign w:val="center"/>
          </w:tcPr>
          <w:p>
            <w:pPr>
              <w:rPr>
                <w:rFonts w:ascii="宋体" w:hAnsi="宋体" w:cs="宋体"/>
                <w:sz w:val="21"/>
                <w:szCs w:val="21"/>
                <w:lang w:val="zh-CN"/>
              </w:rPr>
            </w:pPr>
            <w:r>
              <w:rPr>
                <w:rFonts w:hint="eastAsia" w:ascii="宋体" w:hAnsi="宋体" w:cs="宋体"/>
                <w:sz w:val="21"/>
                <w:szCs w:val="21"/>
              </w:rPr>
              <w:t>报价唯一</w:t>
            </w:r>
          </w:p>
        </w:tc>
        <w:tc>
          <w:tcPr>
            <w:tcW w:w="6259" w:type="dxa"/>
            <w:vAlign w:val="center"/>
          </w:tcPr>
          <w:p>
            <w:pPr>
              <w:rPr>
                <w:rFonts w:ascii="宋体" w:hAnsi="宋体" w:cs="宋体"/>
                <w:kern w:val="0"/>
                <w:sz w:val="21"/>
                <w:szCs w:val="21"/>
              </w:rPr>
            </w:pP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rFonts w:ascii="宋体" w:hAnsi="宋体" w:cs="宋体"/>
                <w:kern w:val="0"/>
                <w:sz w:val="21"/>
                <w:szCs w:val="21"/>
              </w:rPr>
            </w:pPr>
            <w:r>
              <w:rPr>
                <w:rFonts w:hint="eastAsia" w:ascii="宋体" w:hAnsi="宋体" w:cs="宋体"/>
                <w:kern w:val="0"/>
                <w:sz w:val="21"/>
                <w:szCs w:val="21"/>
              </w:rPr>
              <w:t>2</w:t>
            </w:r>
          </w:p>
        </w:tc>
        <w:tc>
          <w:tcPr>
            <w:tcW w:w="2694" w:type="dxa"/>
            <w:vAlign w:val="center"/>
          </w:tcPr>
          <w:p>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6259" w:type="dxa"/>
            <w:vAlign w:val="center"/>
          </w:tcPr>
          <w:p>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文件符合</w:t>
            </w:r>
            <w:r>
              <w:rPr>
                <w:rFonts w:hint="eastAsia" w:ascii="宋体" w:hAnsi="宋体" w:cs="宋体"/>
                <w:sz w:val="21"/>
                <w:szCs w:val="21"/>
              </w:rPr>
              <w:t>竞争性谈判</w:t>
            </w:r>
            <w:r>
              <w:rPr>
                <w:rFonts w:hint="eastAsia" w:ascii="宋体" w:hAnsi="宋体" w:cs="宋体"/>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宋体" w:hAnsi="宋体" w:cs="宋体"/>
                <w:kern w:val="0"/>
                <w:sz w:val="21"/>
                <w:szCs w:val="21"/>
              </w:rPr>
            </w:pPr>
            <w:r>
              <w:rPr>
                <w:rFonts w:hint="eastAsia" w:ascii="宋体" w:hAnsi="宋体" w:cs="宋体"/>
                <w:kern w:val="0"/>
                <w:sz w:val="21"/>
                <w:szCs w:val="21"/>
              </w:rPr>
              <w:t>3</w:t>
            </w:r>
          </w:p>
        </w:tc>
        <w:tc>
          <w:tcPr>
            <w:tcW w:w="2694" w:type="dxa"/>
            <w:vAlign w:val="center"/>
          </w:tcPr>
          <w:p>
            <w:pPr>
              <w:rPr>
                <w:rFonts w:ascii="宋体" w:hAnsi="宋体" w:cs="宋体"/>
                <w:kern w:val="0"/>
                <w:sz w:val="21"/>
                <w:szCs w:val="21"/>
              </w:rPr>
            </w:pPr>
            <w:r>
              <w:rPr>
                <w:rFonts w:hint="eastAsia" w:ascii="宋体" w:hAnsi="宋体" w:cs="宋体"/>
                <w:kern w:val="0"/>
                <w:sz w:val="21"/>
                <w:szCs w:val="21"/>
              </w:rPr>
              <w:t>响应文件内容</w:t>
            </w:r>
          </w:p>
        </w:tc>
        <w:tc>
          <w:tcPr>
            <w:tcW w:w="6259" w:type="dxa"/>
            <w:vAlign w:val="center"/>
          </w:tcPr>
          <w:p>
            <w:pPr>
              <w:pStyle w:val="8"/>
              <w:rPr>
                <w:rFonts w:ascii="宋体" w:hAnsi="宋体" w:cs="宋体"/>
                <w:kern w:val="0"/>
                <w:sz w:val="21"/>
                <w:szCs w:val="21"/>
              </w:rPr>
            </w:pPr>
            <w:r>
              <w:rPr>
                <w:rFonts w:hint="eastAsia" w:ascii="宋体" w:hAnsi="宋体" w:cs="宋体"/>
                <w:kern w:val="0"/>
                <w:sz w:val="21"/>
                <w:szCs w:val="21"/>
              </w:rPr>
              <w:t>对竞争性谈判文件第二篇、第三篇规定的谈判内容进行实质性响应。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jc w:val="center"/>
              <w:rPr>
                <w:rFonts w:ascii="宋体" w:hAnsi="宋体" w:cs="宋体"/>
                <w:kern w:val="0"/>
                <w:sz w:val="21"/>
                <w:szCs w:val="21"/>
              </w:rPr>
            </w:pPr>
          </w:p>
        </w:tc>
        <w:tc>
          <w:tcPr>
            <w:tcW w:w="2694" w:type="dxa"/>
            <w:vAlign w:val="center"/>
          </w:tcPr>
          <w:p>
            <w:pPr>
              <w:rPr>
                <w:rFonts w:ascii="宋体" w:hAnsi="宋体" w:cs="宋体"/>
                <w:kern w:val="0"/>
                <w:sz w:val="21"/>
                <w:szCs w:val="21"/>
              </w:rPr>
            </w:pPr>
            <w:r>
              <w:rPr>
                <w:rFonts w:hint="eastAsia" w:ascii="宋体" w:hAnsi="宋体" w:cs="宋体"/>
                <w:kern w:val="0"/>
                <w:sz w:val="21"/>
                <w:szCs w:val="21"/>
              </w:rPr>
              <w:t>谈判有效期</w:t>
            </w:r>
          </w:p>
        </w:tc>
        <w:tc>
          <w:tcPr>
            <w:tcW w:w="6259" w:type="dxa"/>
            <w:vAlign w:val="center"/>
          </w:tcPr>
          <w:p>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pPr>
        <w:pStyle w:val="9"/>
        <w:spacing w:line="400" w:lineRule="exact"/>
        <w:ind w:firstLine="480" w:firstLineChars="200"/>
        <w:rPr>
          <w:rFonts w:hint="eastAsia" w:ascii="宋体" w:hAnsi="宋体" w:eastAsia="宋体" w:cs="宋体"/>
          <w:kern w:val="0"/>
          <w:sz w:val="24"/>
          <w:szCs w:val="24"/>
          <w:lang w:val="en-US" w:eastAsia="zh-CN" w:bidi="ar-SA"/>
        </w:rPr>
      </w:pPr>
      <w:bookmarkStart w:id="97" w:name="_Toc65660351"/>
      <w:bookmarkStart w:id="98" w:name="_Toc11713"/>
      <w:bookmarkStart w:id="99" w:name="_Toc30639"/>
      <w:bookmarkStart w:id="100" w:name="_Toc19184"/>
      <w:bookmarkStart w:id="101" w:name="_Toc64732013"/>
      <w:r>
        <w:rPr>
          <w:rFonts w:hint="eastAsia" w:ascii="宋体" w:hAnsi="宋体" w:eastAsia="宋体" w:cs="宋体"/>
          <w:kern w:val="0"/>
          <w:sz w:val="24"/>
          <w:szCs w:val="24"/>
          <w:lang w:val="en-US" w:eastAsia="zh-CN" w:bidi="ar-SA"/>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（四）在谈判过程中谈判的任何一方不得向他人透露与谈判有关的技术资料、价格或其他信息。</w:t>
      </w:r>
    </w:p>
    <w:p>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（六）供应商在谈判时作出的所有书面承诺须由法定代表人（或其授权代表）或自然人（供应商为自然人）签署。</w:t>
      </w:r>
    </w:p>
    <w:p>
      <w:pPr>
        <w:pStyle w:val="9"/>
        <w:spacing w:line="40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（八）评审的依据为竞争性谈判文件和响应文件（含有效的补充文件）。谈判小组判断响应文件对竞争性谈判文件的响应，仅基于响应文件本身而不靠外部证据。</w:t>
      </w:r>
    </w:p>
    <w:p>
      <w:pPr>
        <w:pStyle w:val="3"/>
        <w:adjustRightInd w:val="0"/>
        <w:snapToGrid w:val="0"/>
        <w:spacing w:line="400" w:lineRule="exact"/>
        <w:rPr>
          <w:rFonts w:hint="eastAsia" w:ascii="宋体" w:hAnsi="宋体" w:eastAsia="宋体" w:cs="宋体"/>
          <w:sz w:val="24"/>
        </w:rPr>
      </w:pPr>
    </w:p>
    <w:p>
      <w:pPr>
        <w:pStyle w:val="3"/>
        <w:adjustRightInd w:val="0"/>
        <w:snapToGrid w:val="0"/>
        <w:spacing w:line="400" w:lineRule="exact"/>
        <w:rPr>
          <w:rFonts w:ascii="宋体" w:hAnsi="宋体" w:eastAsia="宋体" w:cs="宋体"/>
          <w:sz w:val="24"/>
        </w:rPr>
      </w:pPr>
      <w:r>
        <w:rPr>
          <w:rFonts w:hint="eastAsia" w:ascii="宋体" w:hAnsi="宋体" w:eastAsia="宋体" w:cs="宋体"/>
          <w:sz w:val="24"/>
        </w:rPr>
        <w:t>二、评定成交的标准</w:t>
      </w:r>
      <w:bookmarkEnd w:id="97"/>
      <w:bookmarkEnd w:id="98"/>
      <w:bookmarkEnd w:id="99"/>
      <w:bookmarkEnd w:id="100"/>
      <w:bookmarkEnd w:id="101"/>
    </w:p>
    <w:p>
      <w:pPr>
        <w:pStyle w:val="9"/>
        <w:spacing w:line="400" w:lineRule="exact"/>
        <w:ind w:firstLine="480" w:firstLineChars="200"/>
        <w:rPr>
          <w:rFonts w:ascii="宋体" w:hAnsi="宋体" w:cs="宋体"/>
          <w:sz w:val="24"/>
          <w:szCs w:val="24"/>
        </w:rPr>
      </w:pPr>
      <w:r>
        <w:rPr>
          <w:rFonts w:hint="eastAsia" w:ascii="宋体" w:hAnsi="宋体" w:cs="宋体"/>
          <w:sz w:val="24"/>
          <w:szCs w:val="24"/>
        </w:rPr>
        <w:t>（一）谈判小组将依照本竞争性谈判文件相关规定对服务需求和商务均能满足竞争性谈判实质性响应要求的供应商所提交的最后报价，按照最后报价由低到高的顺序提出3名以上成交候选人，并编写评审报告。</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（二）若供应商的最后报价价格相同，按服务需求的优劣顺序排列；以上都相同的，按商务条款的优劣顺序排列。</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（三）成交价格=成交供应商的最后报价。</w:t>
      </w:r>
    </w:p>
    <w:p>
      <w:pPr>
        <w:pStyle w:val="3"/>
        <w:adjustRightInd w:val="0"/>
        <w:snapToGrid w:val="0"/>
        <w:spacing w:line="400" w:lineRule="exact"/>
        <w:rPr>
          <w:rFonts w:ascii="宋体" w:hAnsi="宋体" w:eastAsia="宋体" w:cs="宋体"/>
          <w:sz w:val="24"/>
        </w:rPr>
      </w:pPr>
      <w:bookmarkStart w:id="102" w:name="_Toc12644"/>
      <w:bookmarkStart w:id="103" w:name="_Toc65660352"/>
      <w:bookmarkStart w:id="104" w:name="_Toc29113"/>
      <w:bookmarkStart w:id="105" w:name="_Toc5488"/>
      <w:r>
        <w:rPr>
          <w:rFonts w:hint="eastAsia" w:ascii="宋体" w:hAnsi="宋体" w:eastAsia="宋体" w:cs="宋体"/>
          <w:sz w:val="24"/>
        </w:rPr>
        <w:t>三、无效谈判</w:t>
      </w:r>
      <w:bookmarkEnd w:id="102"/>
      <w:bookmarkEnd w:id="103"/>
      <w:bookmarkEnd w:id="104"/>
      <w:bookmarkEnd w:id="105"/>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供应商发生以下条款情况之一者，视为无效谈判：</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（二）供应商未通过实质性响应审查的；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（三）供应商的法定代表人（或其授权代表）或自然人未参加谈判的；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（四）供应商未在保证金到账截止时间前足额交纳所参与包保证金的；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（五）供应商所提交的响应文件未按“第七篇响应文件格式要求”要求签署或盖章的；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（六）供应商的最后报价超过采购预算或最高限价的；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（七）供应商不接受谈判小组修正后的价格的；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（八）法定代表人为同一个人的两个及两个以上法人，母公司、全资子公司及其控股公司，在同一包采购中同时参与谈判的；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（九）单位负责人为同一人或者存在直接控股、管理关系的不同供应商，参加同一合同项（包）谈判的；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（十）为采购项目提供整体设计、规范编制或者项目管理、监理、检测等服务的供应商再参加该采购项目的其他采购活动的；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（十一）供应商谈判有效期不满足竞争性谈判文件要求的；</w:t>
      </w:r>
    </w:p>
    <w:p>
      <w:pPr>
        <w:pStyle w:val="9"/>
        <w:spacing w:line="400" w:lineRule="exact"/>
        <w:ind w:firstLine="480" w:firstLineChars="200"/>
        <w:rPr>
          <w:rFonts w:ascii="宋体" w:hAnsi="宋体" w:cs="宋体"/>
          <w:sz w:val="24"/>
          <w:szCs w:val="24"/>
        </w:rPr>
      </w:pPr>
      <w:r>
        <w:rPr>
          <w:rFonts w:hint="eastAsia" w:ascii="宋体" w:hAnsi="宋体" w:cs="宋体"/>
          <w:sz w:val="24"/>
          <w:szCs w:val="24"/>
        </w:rPr>
        <w:t>（十二）供应商响应文件内容有与国家现行法律法规相违背的内容，或附有采购人无法接受条件的；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（十三）法律、法规和竞争性谈判文件规定的其他无效情形。</w:t>
      </w:r>
    </w:p>
    <w:p>
      <w:pPr>
        <w:pStyle w:val="3"/>
        <w:adjustRightInd w:val="0"/>
        <w:snapToGrid w:val="0"/>
        <w:spacing w:line="400" w:lineRule="exact"/>
        <w:rPr>
          <w:rFonts w:ascii="宋体" w:hAnsi="宋体" w:eastAsia="宋体" w:cs="宋体"/>
          <w:sz w:val="24"/>
        </w:rPr>
      </w:pPr>
      <w:bookmarkStart w:id="106" w:name="_Toc18262"/>
      <w:bookmarkStart w:id="107" w:name="_Toc65660353"/>
      <w:bookmarkStart w:id="108" w:name="_Toc29298"/>
      <w:bookmarkStart w:id="109" w:name="_Toc28422"/>
      <w:r>
        <w:rPr>
          <w:rFonts w:hint="eastAsia" w:ascii="宋体" w:hAnsi="宋体" w:eastAsia="宋体" w:cs="宋体"/>
          <w:sz w:val="24"/>
        </w:rPr>
        <w:t>四、采购终止</w:t>
      </w:r>
      <w:bookmarkEnd w:id="106"/>
      <w:bookmarkEnd w:id="107"/>
      <w:bookmarkEnd w:id="108"/>
      <w:bookmarkEnd w:id="109"/>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出现下列情形之一的，采购人或者采购代理机构应当终止竞争性谈判采购活动，发布项目终止公告并说明原因，重新开展采购活动：</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（一）因情况变化，不再符合规定的竞争性谈判采购方式适用情形的；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（三）在采购过程中符合竞争要求的供应商或者报价未超过采购预算的供应商不足3家的，但《政府采购非招标采购方式管理办法》第二十七条第二款规定的情形除外。</w:t>
      </w:r>
    </w:p>
    <w:p>
      <w:pPr>
        <w:pStyle w:val="3"/>
        <w:spacing w:line="460" w:lineRule="exact"/>
        <w:jc w:val="center"/>
        <w:rPr>
          <w:rFonts w:ascii="宋体" w:hAnsi="宋体" w:eastAsia="宋体" w:cs="宋体"/>
          <w:b w:val="0"/>
          <w:sz w:val="36"/>
          <w:szCs w:val="30"/>
        </w:rPr>
      </w:pPr>
      <w:r>
        <w:rPr>
          <w:rFonts w:hint="eastAsia" w:ascii="宋体" w:hAnsi="宋体" w:eastAsia="宋体" w:cs="宋体"/>
          <w:sz w:val="24"/>
          <w:szCs w:val="24"/>
        </w:rPr>
        <w:br w:type="page"/>
      </w:r>
      <w:bookmarkStart w:id="110" w:name="_Toc14878"/>
      <w:bookmarkStart w:id="111" w:name="_Toc10768"/>
      <w:bookmarkStart w:id="112" w:name="_Toc65660354"/>
      <w:bookmarkStart w:id="113" w:name="_Toc20055"/>
      <w:r>
        <w:rPr>
          <w:rFonts w:hint="eastAsia" w:ascii="宋体" w:hAnsi="宋体" w:eastAsia="宋体" w:cs="宋体"/>
          <w:bCs/>
          <w:sz w:val="36"/>
          <w:szCs w:val="30"/>
        </w:rPr>
        <w:t>第五篇  供应商须知</w:t>
      </w:r>
      <w:bookmarkEnd w:id="110"/>
      <w:bookmarkEnd w:id="111"/>
      <w:bookmarkEnd w:id="112"/>
      <w:bookmarkEnd w:id="113"/>
    </w:p>
    <w:p>
      <w:pPr>
        <w:pStyle w:val="3"/>
        <w:adjustRightInd w:val="0"/>
        <w:snapToGrid w:val="0"/>
        <w:spacing w:line="400" w:lineRule="exact"/>
        <w:rPr>
          <w:rFonts w:ascii="宋体" w:hAnsi="宋体" w:eastAsia="宋体" w:cs="宋体"/>
          <w:sz w:val="24"/>
        </w:rPr>
      </w:pPr>
      <w:bookmarkStart w:id="114" w:name="_Toc16524"/>
      <w:bookmarkStart w:id="115" w:name="_Toc5290"/>
      <w:bookmarkStart w:id="116" w:name="_Toc21066"/>
      <w:bookmarkStart w:id="117" w:name="_Toc65660355"/>
      <w:r>
        <w:rPr>
          <w:rFonts w:hint="eastAsia" w:ascii="宋体" w:hAnsi="宋体" w:eastAsia="宋体" w:cs="宋体"/>
          <w:sz w:val="24"/>
        </w:rPr>
        <w:t>一、谈判费用</w:t>
      </w:r>
      <w:bookmarkEnd w:id="114"/>
      <w:bookmarkEnd w:id="115"/>
      <w:bookmarkEnd w:id="116"/>
      <w:bookmarkEnd w:id="117"/>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参与谈判的供应商应承担其编制响应文件与递交响应文件所涉及的一切费用，不论谈判结果如何，采购人和采购代理机构在任何情况下无义务也无责任承担这些费用。</w:t>
      </w:r>
    </w:p>
    <w:p>
      <w:pPr>
        <w:pStyle w:val="3"/>
        <w:adjustRightInd w:val="0"/>
        <w:snapToGrid w:val="0"/>
        <w:spacing w:line="400" w:lineRule="exact"/>
        <w:rPr>
          <w:rFonts w:ascii="宋体" w:hAnsi="宋体" w:eastAsia="宋体" w:cs="宋体"/>
          <w:sz w:val="24"/>
        </w:rPr>
      </w:pPr>
      <w:bookmarkStart w:id="118" w:name="_Toc5915"/>
      <w:bookmarkStart w:id="119" w:name="_Toc23151"/>
      <w:bookmarkStart w:id="120" w:name="_Toc65660356"/>
      <w:bookmarkStart w:id="121" w:name="_Toc31739"/>
      <w:r>
        <w:rPr>
          <w:rFonts w:hint="eastAsia" w:ascii="宋体" w:hAnsi="宋体" w:eastAsia="宋体" w:cs="宋体"/>
          <w:sz w:val="24"/>
        </w:rPr>
        <w:t>二、竞争性谈判文件</w:t>
      </w:r>
      <w:bookmarkEnd w:id="118"/>
      <w:bookmarkEnd w:id="119"/>
      <w:bookmarkEnd w:id="120"/>
      <w:bookmarkEnd w:id="121"/>
      <w:r>
        <w:rPr>
          <w:rFonts w:hint="eastAsia" w:ascii="宋体" w:hAnsi="宋体" w:eastAsia="宋体" w:cs="宋体"/>
          <w:sz w:val="24"/>
        </w:rPr>
        <w:tab/>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（一）竞争性谈判文件由竞争性谈判邀请书、谈判项目服务需求、谈判项目商务需求、采购程序、评定成交的标准、无效谈判及采购终止、供应商须知、合同草案条款、响应文件格式要求七部分组成。</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（二）采购人（或采购代理机构）所作的一切有效的书面通知、修改及补充，都是竞争性谈判文件不可分割的部分。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（三）本竞争性谈判文件中，谈判小组根据与供应商谈判情况可能实质性变动的内容为竞争性谈判文件第二、三、六篇全部内容。</w:t>
      </w:r>
    </w:p>
    <w:p>
      <w:pPr>
        <w:pStyle w:val="3"/>
        <w:adjustRightInd w:val="0"/>
        <w:snapToGrid w:val="0"/>
        <w:spacing w:line="400" w:lineRule="exact"/>
        <w:rPr>
          <w:rFonts w:ascii="宋体" w:hAnsi="宋体" w:eastAsia="宋体" w:cs="宋体"/>
          <w:sz w:val="24"/>
        </w:rPr>
      </w:pPr>
      <w:bookmarkStart w:id="122" w:name="_Toc3061"/>
      <w:bookmarkStart w:id="123" w:name="_Toc10616"/>
      <w:bookmarkStart w:id="124" w:name="_Toc9532"/>
      <w:bookmarkStart w:id="125" w:name="_Toc65660357"/>
      <w:r>
        <w:rPr>
          <w:rFonts w:hint="eastAsia" w:ascii="宋体" w:hAnsi="宋体" w:eastAsia="宋体" w:cs="宋体"/>
          <w:sz w:val="24"/>
        </w:rPr>
        <w:t>三、谈判要求</w:t>
      </w:r>
      <w:bookmarkEnd w:id="122"/>
      <w:bookmarkEnd w:id="123"/>
      <w:bookmarkEnd w:id="124"/>
      <w:bookmarkEnd w:id="125"/>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（一）响应文件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供应商应当按照竞争性谈判文件的要求编制响应文件，并对竞争性谈判文件提出的要求和条件作出实质性响应，电子响应文件应编制完整的页码、目录。</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2、联合体：</w:t>
      </w:r>
      <w:r>
        <w:rPr>
          <w:rFonts w:hint="eastAsia" w:ascii="宋体" w:hAnsi="宋体" w:cs="宋体"/>
          <w:b/>
          <w:bCs/>
          <w:sz w:val="24"/>
          <w:szCs w:val="24"/>
        </w:rPr>
        <w:t>本项目不接受联合体竞争性谈判</w:t>
      </w:r>
      <w:r>
        <w:rPr>
          <w:rFonts w:hint="eastAsia" w:ascii="宋体" w:hAnsi="宋体" w:cs="宋体"/>
          <w:sz w:val="24"/>
          <w:szCs w:val="24"/>
        </w:rPr>
        <w:t>。</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3、谈判有效期：响应文件及有关承诺文件有效期为提交响应文件截止时间起90天。</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（二）保证金</w:t>
      </w:r>
      <w:r>
        <w:rPr>
          <w:rFonts w:hint="eastAsia" w:ascii="宋体" w:hAnsi="宋体" w:cs="宋体"/>
          <w:sz w:val="24"/>
          <w:szCs w:val="24"/>
          <w:lang w:eastAsia="zh-CN"/>
        </w:rPr>
        <w:t>（如果有）</w:t>
      </w:r>
      <w:r>
        <w:rPr>
          <w:rFonts w:hint="eastAsia" w:ascii="宋体" w:hAnsi="宋体" w:cs="宋体"/>
          <w:sz w:val="24"/>
          <w:szCs w:val="24"/>
        </w:rPr>
        <w:t>：</w:t>
      </w:r>
    </w:p>
    <w:p>
      <w:pPr>
        <w:spacing w:line="400" w:lineRule="exact"/>
        <w:ind w:firstLine="480" w:firstLineChars="200"/>
        <w:rPr>
          <w:rFonts w:ascii="宋体" w:hAnsi="宋体" w:cs="宋体"/>
          <w:sz w:val="24"/>
          <w:szCs w:val="24"/>
        </w:rPr>
      </w:pPr>
      <w:r>
        <w:rPr>
          <w:rFonts w:hint="eastAsia" w:ascii="宋体" w:hAnsi="宋体" w:cs="宋体"/>
          <w:sz w:val="24"/>
          <w:szCs w:val="24"/>
        </w:rPr>
        <w:t>1、供应商提交保证金金额和方式详见“</w:t>
      </w:r>
      <w:r>
        <w:rPr>
          <w:rFonts w:hint="eastAsia" w:ascii="宋体" w:hAnsi="宋体" w:cs="宋体"/>
          <w:b/>
          <w:sz w:val="24"/>
          <w:szCs w:val="24"/>
          <w:u w:val="single"/>
        </w:rPr>
        <w:t>第一篇  五、保证金”</w:t>
      </w:r>
      <w:r>
        <w:rPr>
          <w:rFonts w:hint="eastAsia" w:ascii="宋体" w:hAnsi="宋体" w:cs="宋体"/>
          <w:sz w:val="24"/>
          <w:szCs w:val="24"/>
        </w:rPr>
        <w:t>；</w:t>
      </w:r>
    </w:p>
    <w:p>
      <w:pPr>
        <w:spacing w:line="400" w:lineRule="exact"/>
        <w:ind w:firstLine="480" w:firstLineChars="200"/>
        <w:rPr>
          <w:rFonts w:ascii="宋体" w:hAnsi="宋体" w:cs="宋体"/>
          <w:sz w:val="24"/>
          <w:szCs w:val="24"/>
        </w:rPr>
      </w:pPr>
      <w:r>
        <w:rPr>
          <w:rFonts w:hint="eastAsia" w:ascii="宋体" w:hAnsi="宋体" w:cs="宋体"/>
          <w:sz w:val="24"/>
          <w:szCs w:val="24"/>
        </w:rPr>
        <w:t>2、发生以下情况之一者，保证金不予退还：</w:t>
      </w:r>
    </w:p>
    <w:p>
      <w:pPr>
        <w:spacing w:line="400" w:lineRule="exact"/>
        <w:ind w:firstLine="480" w:firstLineChars="200"/>
        <w:rPr>
          <w:rFonts w:ascii="宋体" w:hAnsi="宋体" w:cs="宋体"/>
          <w:sz w:val="24"/>
          <w:szCs w:val="24"/>
        </w:rPr>
      </w:pPr>
      <w:r>
        <w:rPr>
          <w:rFonts w:hint="eastAsia" w:ascii="宋体" w:hAnsi="宋体" w:cs="宋体"/>
          <w:sz w:val="24"/>
          <w:szCs w:val="24"/>
        </w:rPr>
        <w:t>2.1供应商在提交响应文件截止时间后撤回响应文件的；</w:t>
      </w:r>
    </w:p>
    <w:p>
      <w:pPr>
        <w:spacing w:line="400" w:lineRule="exact"/>
        <w:ind w:firstLine="480" w:firstLineChars="200"/>
        <w:rPr>
          <w:rFonts w:ascii="宋体" w:hAnsi="宋体" w:cs="宋体"/>
          <w:sz w:val="24"/>
          <w:szCs w:val="24"/>
        </w:rPr>
      </w:pPr>
      <w:r>
        <w:rPr>
          <w:rFonts w:hint="eastAsia" w:ascii="宋体" w:hAnsi="宋体" w:cs="宋体"/>
          <w:sz w:val="24"/>
          <w:szCs w:val="24"/>
        </w:rPr>
        <w:t>2.2供应商在响应文件中提供虚假材料的；</w:t>
      </w:r>
    </w:p>
    <w:p>
      <w:pPr>
        <w:spacing w:line="400" w:lineRule="exact"/>
        <w:ind w:firstLine="480" w:firstLineChars="200"/>
        <w:rPr>
          <w:rFonts w:ascii="宋体" w:hAnsi="宋体" w:cs="宋体"/>
          <w:sz w:val="24"/>
          <w:szCs w:val="24"/>
        </w:rPr>
      </w:pPr>
      <w:r>
        <w:rPr>
          <w:rFonts w:hint="eastAsia" w:ascii="宋体" w:hAnsi="宋体" w:cs="宋体"/>
          <w:sz w:val="24"/>
          <w:szCs w:val="24"/>
        </w:rPr>
        <w:t>2.3除因不可抗力或竞争性谈判文件认可的情形以外，成交供应商不与采购人签订合同的；</w:t>
      </w:r>
    </w:p>
    <w:p>
      <w:pPr>
        <w:spacing w:line="400" w:lineRule="exact"/>
        <w:ind w:firstLine="480" w:firstLineChars="200"/>
        <w:rPr>
          <w:rFonts w:ascii="宋体" w:hAnsi="宋体" w:cs="宋体"/>
          <w:sz w:val="24"/>
          <w:szCs w:val="24"/>
        </w:rPr>
      </w:pPr>
      <w:r>
        <w:rPr>
          <w:rFonts w:hint="eastAsia" w:ascii="宋体" w:hAnsi="宋体" w:cs="宋体"/>
          <w:sz w:val="24"/>
          <w:szCs w:val="24"/>
        </w:rPr>
        <w:t>2.4供应商与采购人、其他供应商或者采购代理机构恶意串通的；</w:t>
      </w:r>
    </w:p>
    <w:p>
      <w:pPr>
        <w:spacing w:line="400" w:lineRule="exact"/>
        <w:ind w:firstLine="480" w:firstLineChars="200"/>
        <w:rPr>
          <w:rFonts w:ascii="宋体" w:hAnsi="宋体" w:cs="宋体"/>
          <w:sz w:val="24"/>
          <w:szCs w:val="24"/>
        </w:rPr>
      </w:pPr>
      <w:r>
        <w:rPr>
          <w:rFonts w:hint="eastAsia" w:ascii="宋体" w:hAnsi="宋体" w:cs="宋体"/>
          <w:sz w:val="24"/>
          <w:szCs w:val="24"/>
        </w:rPr>
        <w:t>2.5成交供应商不按规定的时间或拒绝按成交状态签订合同（即不按照采购文件确定的合同文本以及采购标的、采购金额、采购数量、服务需求和商务要求等事项签订政府采购合同的）。</w:t>
      </w:r>
    </w:p>
    <w:p>
      <w:pPr>
        <w:spacing w:line="40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rPr>
        <w:t>保证金的有效期限在谈判有效期过后三十天继续有效。</w:t>
      </w:r>
    </w:p>
    <w:p>
      <w:pPr>
        <w:snapToGrid w:val="0"/>
        <w:spacing w:line="400" w:lineRule="exact"/>
        <w:ind w:firstLine="480" w:firstLineChars="200"/>
        <w:outlineLvl w:val="2"/>
        <w:rPr>
          <w:rFonts w:ascii="宋体" w:hAnsi="宋体" w:cs="宋体"/>
          <w:sz w:val="24"/>
          <w:szCs w:val="24"/>
        </w:rPr>
      </w:pPr>
      <w:r>
        <w:rPr>
          <w:rFonts w:hint="eastAsia" w:ascii="宋体" w:hAnsi="宋体" w:cs="宋体"/>
          <w:sz w:val="24"/>
          <w:szCs w:val="24"/>
        </w:rPr>
        <w:t>（三）修正错误</w:t>
      </w:r>
    </w:p>
    <w:p>
      <w:pPr>
        <w:spacing w:line="400" w:lineRule="exact"/>
        <w:ind w:firstLine="480" w:firstLineChars="200"/>
        <w:rPr>
          <w:rFonts w:ascii="宋体" w:hAnsi="宋体" w:cs="宋体"/>
          <w:sz w:val="24"/>
          <w:szCs w:val="24"/>
        </w:rPr>
      </w:pPr>
      <w:r>
        <w:rPr>
          <w:rFonts w:hint="eastAsia" w:ascii="宋体" w:hAnsi="宋体" w:cs="宋体"/>
          <w:sz w:val="24"/>
          <w:szCs w:val="24"/>
        </w:rPr>
        <w:t>若供应商所递交的响应文件或最后报价中的价格出现大写金额和小写金额不一致的错误，以大写金额修正为准。</w:t>
      </w:r>
    </w:p>
    <w:p>
      <w:pPr>
        <w:spacing w:line="400" w:lineRule="exact"/>
        <w:ind w:firstLine="480" w:firstLineChars="200"/>
        <w:rPr>
          <w:rFonts w:ascii="宋体" w:hAnsi="宋体" w:cs="宋体"/>
          <w:sz w:val="24"/>
          <w:szCs w:val="24"/>
        </w:rPr>
      </w:pPr>
      <w:r>
        <w:rPr>
          <w:rFonts w:hint="eastAsia" w:ascii="宋体" w:hAnsi="宋体" w:cs="宋体"/>
          <w:sz w:val="24"/>
          <w:szCs w:val="24"/>
        </w:rPr>
        <w:t>谈判小组按上述修正错误的原则及方法修正供应商的报价，供应商同意并签署确认后，修正后的报价对供应商具有约束作用。如果供应商不接受修正后的价格，将视为无效谈判。</w:t>
      </w:r>
    </w:p>
    <w:p>
      <w:pPr>
        <w:numPr>
          <w:ilvl w:val="0"/>
          <w:numId w:val="9"/>
        </w:num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提交响应文件的份数和签署</w:t>
      </w:r>
    </w:p>
    <w:p>
      <w:pPr>
        <w:numPr>
          <w:ilvl w:val="0"/>
          <w:numId w:val="0"/>
        </w:numPr>
        <w:snapToGrid w:val="0"/>
        <w:spacing w:line="400" w:lineRule="exact"/>
        <w:outlineLvl w:val="2"/>
        <w:rPr>
          <w:rFonts w:hint="eastAsia" w:ascii="宋体" w:hAnsi="宋体" w:eastAsia="宋体" w:cs="宋体"/>
          <w:color w:val="FF0000"/>
          <w:sz w:val="24"/>
          <w:szCs w:val="24"/>
        </w:rPr>
      </w:pPr>
      <w:r>
        <w:rPr>
          <w:rFonts w:hint="eastAsia" w:ascii="宋体" w:hAnsi="宋体" w:eastAsia="宋体" w:cs="宋体"/>
          <w:sz w:val="24"/>
          <w:szCs w:val="24"/>
          <w:lang w:val="en-US" w:eastAsia="zh-CN"/>
        </w:rPr>
        <w:t>1</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响应文件一式</w:t>
      </w:r>
      <w:r>
        <w:rPr>
          <w:rFonts w:hint="eastAsia" w:ascii="宋体" w:hAnsi="宋体" w:cs="宋体"/>
          <w:color w:val="FF0000"/>
          <w:sz w:val="24"/>
          <w:szCs w:val="24"/>
          <w:lang w:eastAsia="zh-CN"/>
        </w:rPr>
        <w:t>三</w:t>
      </w:r>
      <w:r>
        <w:rPr>
          <w:rFonts w:hint="eastAsia" w:ascii="宋体" w:hAnsi="宋体" w:eastAsia="宋体" w:cs="宋体"/>
          <w:color w:val="FF0000"/>
          <w:sz w:val="24"/>
          <w:szCs w:val="24"/>
        </w:rPr>
        <w:t>份，其中正本一份，副本</w:t>
      </w:r>
      <w:r>
        <w:rPr>
          <w:rFonts w:hint="eastAsia" w:ascii="宋体" w:hAnsi="宋体" w:eastAsia="宋体" w:cs="宋体"/>
          <w:color w:val="FF0000"/>
          <w:sz w:val="24"/>
          <w:szCs w:val="24"/>
          <w:lang w:eastAsia="zh-CN"/>
        </w:rPr>
        <w:t>一</w:t>
      </w:r>
      <w:r>
        <w:rPr>
          <w:rFonts w:hint="eastAsia" w:ascii="宋体" w:hAnsi="宋体" w:eastAsia="宋体" w:cs="宋体"/>
          <w:color w:val="FF0000"/>
          <w:sz w:val="24"/>
          <w:szCs w:val="24"/>
        </w:rPr>
        <w:t>份</w:t>
      </w:r>
      <w:r>
        <w:rPr>
          <w:rFonts w:hint="eastAsia" w:ascii="宋体" w:hAnsi="宋体" w:eastAsia="宋体" w:cs="宋体"/>
          <w:color w:val="FF0000"/>
          <w:sz w:val="24"/>
          <w:szCs w:val="24"/>
          <w:lang w:eastAsia="zh-CN"/>
        </w:rPr>
        <w:t>，电子文档一份</w:t>
      </w:r>
      <w:r>
        <w:rPr>
          <w:rFonts w:hint="eastAsia" w:ascii="宋体" w:hAnsi="宋体" w:eastAsia="宋体" w:cs="宋体"/>
          <w:color w:val="FF0000"/>
          <w:sz w:val="24"/>
          <w:szCs w:val="24"/>
        </w:rPr>
        <w:t>（电子文档内容应与纸质文件正本一致，即响应文件正本签字盖章完整的扫描件PDF格式，采用U盘为电子文档载体，U盘粘贴标识注明供应商名称）；副本可为正本的复印件，应与正本一致，如出现不一致情况以正本为准。</w:t>
      </w:r>
    </w:p>
    <w:p>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在响应文件正本中，竞争性谈判文件第七篇响应文件格式中规定签署、盖章的地方必须按其规定签署、盖章。</w:t>
      </w:r>
    </w:p>
    <w:p>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.若供应商对响应文件的错处作必要修改，则应在修改处加盖供应商公章或由法定代表人（或其授权代表）或自然人（供应商为自然人）签署确认。</w:t>
      </w:r>
    </w:p>
    <w:p>
      <w:pPr>
        <w:numPr>
          <w:ilvl w:val="0"/>
          <w:numId w:val="0"/>
        </w:numPr>
        <w:snapToGrid w:val="0"/>
        <w:spacing w:line="400" w:lineRule="exact"/>
        <w:outlineLvl w:val="2"/>
      </w:pPr>
      <w:r>
        <w:rPr>
          <w:rFonts w:hint="eastAsia" w:ascii="宋体" w:hAnsi="宋体" w:eastAsia="宋体" w:cs="宋体"/>
          <w:sz w:val="24"/>
          <w:szCs w:val="24"/>
          <w:lang w:val="en-US" w:eastAsia="zh-CN"/>
        </w:rPr>
        <w:t>4.</w:t>
      </w:r>
      <w:r>
        <w:rPr>
          <w:rFonts w:hint="eastAsia" w:ascii="宋体" w:hAnsi="宋体" w:eastAsia="宋体" w:cs="宋体"/>
          <w:sz w:val="24"/>
          <w:szCs w:val="24"/>
        </w:rPr>
        <w:t>.电报、电话、传真形式的响应文件概不接受。</w:t>
      </w:r>
    </w:p>
    <w:p>
      <w:pPr>
        <w:numPr>
          <w:ilvl w:val="0"/>
          <w:numId w:val="0"/>
        </w:num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（五）响应文件的递交</w:t>
      </w:r>
    </w:p>
    <w:p>
      <w:pPr>
        <w:numPr>
          <w:ilvl w:val="0"/>
          <w:numId w:val="0"/>
        </w:numPr>
        <w:snapToGrid w:val="0"/>
        <w:spacing w:line="400" w:lineRule="exact"/>
        <w:outlineLvl w:val="2"/>
        <w:rPr>
          <w:rFonts w:hint="eastAsia" w:ascii="宋体" w:hAnsi="宋体" w:eastAsia="宋体" w:cs="宋体"/>
          <w:sz w:val="24"/>
          <w:szCs w:val="24"/>
        </w:rPr>
      </w:pPr>
      <w:r>
        <w:rPr>
          <w:rFonts w:hint="eastAsia" w:ascii="宋体" w:hAnsi="宋体" w:eastAsia="宋体" w:cs="宋体"/>
          <w:sz w:val="24"/>
          <w:szCs w:val="24"/>
        </w:rPr>
        <w:t>响应文件的正本、副本应密封送达谈判地点，应在封套上注明谈判项目名称、供应商名称</w:t>
      </w:r>
    </w:p>
    <w:p>
      <w:pPr>
        <w:snapToGrid w:val="0"/>
        <w:spacing w:line="410" w:lineRule="exact"/>
        <w:ind w:firstLine="480" w:firstLineChars="200"/>
        <w:rPr>
          <w:rFonts w:ascii="宋体" w:hAnsi="宋体" w:cs="宋体"/>
          <w:sz w:val="24"/>
          <w:szCs w:val="24"/>
        </w:rPr>
      </w:pPr>
      <w:r>
        <w:rPr>
          <w:rFonts w:hint="eastAsia" w:ascii="宋体" w:hAnsi="宋体" w:cs="宋体"/>
          <w:sz w:val="24"/>
          <w:szCs w:val="24"/>
        </w:rPr>
        <w:t>（六）响应文件语言：简体中文。</w:t>
      </w:r>
    </w:p>
    <w:p>
      <w:pPr>
        <w:snapToGrid w:val="0"/>
        <w:spacing w:line="410" w:lineRule="exact"/>
        <w:ind w:firstLine="480" w:firstLineChars="200"/>
        <w:rPr>
          <w:rFonts w:ascii="宋体" w:hAnsi="宋体" w:cs="宋体"/>
          <w:sz w:val="24"/>
          <w:szCs w:val="24"/>
        </w:rPr>
      </w:pPr>
      <w:bookmarkStart w:id="126" w:name="_Toc65660358"/>
      <w:bookmarkStart w:id="127" w:name="_Toc14702"/>
      <w:bookmarkStart w:id="128" w:name="_Toc6242"/>
      <w:r>
        <w:rPr>
          <w:rFonts w:hint="eastAsia" w:ascii="宋体" w:hAnsi="宋体" w:cs="宋体"/>
          <w:sz w:val="24"/>
          <w:szCs w:val="24"/>
        </w:rPr>
        <w:t>（七）供应商参与人员</w:t>
      </w:r>
    </w:p>
    <w:p>
      <w:pPr>
        <w:snapToGrid w:val="0"/>
        <w:spacing w:line="410" w:lineRule="exact"/>
        <w:ind w:firstLine="480" w:firstLineChars="200"/>
        <w:rPr>
          <w:rFonts w:ascii="宋体" w:hAnsi="宋体" w:cs="宋体"/>
          <w:sz w:val="24"/>
          <w:szCs w:val="24"/>
        </w:rPr>
      </w:pPr>
      <w:r>
        <w:rPr>
          <w:rFonts w:hint="eastAsia" w:ascii="宋体" w:hAnsi="宋体" w:cs="宋体"/>
          <w:sz w:val="24"/>
          <w:szCs w:val="24"/>
        </w:rPr>
        <w:t>各供应商应当派1-2名代表参与谈判，至少1人应为法定代表人（或其授权代表）或自然人（供应商为自然人）。</w:t>
      </w:r>
    </w:p>
    <w:p>
      <w:pPr>
        <w:pStyle w:val="3"/>
        <w:adjustRightInd w:val="0"/>
        <w:snapToGrid w:val="0"/>
        <w:spacing w:line="400" w:lineRule="exact"/>
        <w:rPr>
          <w:rFonts w:ascii="宋体" w:hAnsi="宋体" w:eastAsia="宋体" w:cs="宋体"/>
          <w:sz w:val="24"/>
        </w:rPr>
      </w:pPr>
      <w:bookmarkStart w:id="129" w:name="_Toc14753"/>
      <w:r>
        <w:rPr>
          <w:rFonts w:hint="eastAsia" w:ascii="宋体" w:hAnsi="宋体" w:eastAsia="宋体" w:cs="宋体"/>
          <w:sz w:val="24"/>
        </w:rPr>
        <w:t>四、成交供应商的确定和变更</w:t>
      </w:r>
      <w:bookmarkEnd w:id="126"/>
      <w:bookmarkEnd w:id="127"/>
      <w:bookmarkEnd w:id="128"/>
      <w:bookmarkEnd w:id="129"/>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代理机构应当在评审结束后2个工作日内将评审报告送采购人确认。采购人应当在收到评审报告后5个工作日内，从评审报告提出的成交候选人中，根据服务和商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（二）成交供应商的变更</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2.成交供应商无充分理由放弃成交的，采购人将向同级财政部门报告，财政部门将根据相关法律法规的规定进行处理。</w:t>
      </w:r>
    </w:p>
    <w:p>
      <w:pPr>
        <w:pStyle w:val="3"/>
        <w:adjustRightInd w:val="0"/>
        <w:snapToGrid w:val="0"/>
        <w:spacing w:line="400" w:lineRule="exact"/>
        <w:rPr>
          <w:rFonts w:ascii="宋体" w:hAnsi="宋体" w:eastAsia="宋体" w:cs="宋体"/>
          <w:sz w:val="24"/>
        </w:rPr>
      </w:pPr>
      <w:bookmarkStart w:id="130" w:name="_Toc13897"/>
      <w:bookmarkStart w:id="131" w:name="_Toc1092"/>
      <w:bookmarkStart w:id="132" w:name="_Toc65660359"/>
      <w:bookmarkStart w:id="133" w:name="_Toc29821"/>
      <w:r>
        <w:rPr>
          <w:rFonts w:hint="eastAsia" w:ascii="宋体" w:hAnsi="宋体" w:eastAsia="宋体" w:cs="宋体"/>
          <w:sz w:val="24"/>
        </w:rPr>
        <w:t>五、成交通知</w:t>
      </w:r>
      <w:bookmarkEnd w:id="130"/>
      <w:bookmarkEnd w:id="131"/>
      <w:bookmarkEnd w:id="132"/>
      <w:bookmarkEnd w:id="133"/>
    </w:p>
    <w:p>
      <w:pPr>
        <w:wordWrap w:val="0"/>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w:t>
      </w:r>
      <w:r>
        <w:rPr>
          <w:rFonts w:hint="eastAsia" w:ascii="宋体" w:hAnsi="宋体" w:cs="宋体"/>
          <w:sz w:val="24"/>
          <w:szCs w:val="24"/>
          <w:lang w:eastAsia="zh-CN"/>
        </w:rPr>
        <w:t>人将在</w:t>
      </w:r>
      <w:r>
        <w:rPr>
          <w:rFonts w:hint="eastAsia" w:ascii="宋体" w:hAnsi="宋体" w:eastAsia="宋体" w:cs="宋体"/>
          <w:color w:val="000000"/>
          <w:sz w:val="24"/>
          <w:szCs w:val="24"/>
        </w:rPr>
        <w:t>重庆市荣昌区人民医院官网(http://www.cqrc120.com/)</w:t>
      </w:r>
      <w:r>
        <w:rPr>
          <w:rFonts w:hint="eastAsia" w:ascii="宋体" w:hAnsi="宋体" w:cs="宋体"/>
          <w:sz w:val="24"/>
          <w:szCs w:val="24"/>
        </w:rPr>
        <w:t>上发布成交结果公告。</w:t>
      </w:r>
    </w:p>
    <w:p>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pPr>
        <w:spacing w:line="400" w:lineRule="exact"/>
        <w:ind w:firstLine="480" w:firstLineChars="200"/>
      </w:pPr>
      <w:r>
        <w:rPr>
          <w:rFonts w:hint="eastAsia" w:ascii="宋体" w:hAnsi="宋体" w:cs="宋体"/>
          <w:sz w:val="24"/>
          <w:szCs w:val="24"/>
        </w:rPr>
        <w:t>（三）《成交通知书》将作为签订合同的依据。</w:t>
      </w:r>
    </w:p>
    <w:p>
      <w:pPr>
        <w:pStyle w:val="3"/>
        <w:adjustRightInd w:val="0"/>
        <w:snapToGrid w:val="0"/>
        <w:spacing w:line="400" w:lineRule="exact"/>
        <w:rPr>
          <w:rFonts w:ascii="宋体" w:hAnsi="宋体" w:eastAsia="宋体" w:cs="宋体"/>
          <w:sz w:val="24"/>
        </w:rPr>
      </w:pPr>
      <w:bookmarkStart w:id="134" w:name="_Toc30909"/>
      <w:bookmarkStart w:id="135" w:name="_Toc1010"/>
      <w:bookmarkStart w:id="136" w:name="_Toc65660360"/>
      <w:bookmarkStart w:id="137" w:name="_Toc2586"/>
      <w:r>
        <w:rPr>
          <w:rFonts w:hint="eastAsia" w:ascii="宋体" w:hAnsi="宋体" w:eastAsia="宋体" w:cs="宋体"/>
          <w:sz w:val="24"/>
        </w:rPr>
        <w:t>六、关于质疑和投诉</w:t>
      </w:r>
      <w:bookmarkEnd w:id="134"/>
      <w:bookmarkEnd w:id="135"/>
      <w:bookmarkEnd w:id="136"/>
      <w:bookmarkEnd w:id="137"/>
    </w:p>
    <w:p>
      <w:pPr>
        <w:spacing w:line="400" w:lineRule="exact"/>
        <w:ind w:firstLine="480" w:firstLineChars="200"/>
        <w:outlineLvl w:val="2"/>
        <w:rPr>
          <w:rFonts w:ascii="宋体" w:hAnsi="宋体" w:cs="宋体"/>
          <w:sz w:val="24"/>
          <w:szCs w:val="24"/>
        </w:rPr>
      </w:pPr>
      <w:r>
        <w:rPr>
          <w:rFonts w:hint="eastAsia" w:ascii="宋体" w:hAnsi="宋体" w:cs="宋体"/>
          <w:sz w:val="24"/>
          <w:szCs w:val="24"/>
        </w:rPr>
        <w:t>（一）质疑</w:t>
      </w:r>
    </w:p>
    <w:p>
      <w:pPr>
        <w:spacing w:line="400" w:lineRule="exact"/>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pPr>
        <w:spacing w:line="400" w:lineRule="exact"/>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pPr>
        <w:spacing w:line="400" w:lineRule="exact"/>
        <w:ind w:right="12" w:firstLine="480"/>
        <w:rPr>
          <w:rFonts w:ascii="宋体" w:hAnsi="宋体" w:cs="宋体"/>
          <w:sz w:val="24"/>
        </w:rPr>
      </w:pPr>
      <w:r>
        <w:rPr>
          <w:rFonts w:hint="eastAsia" w:ascii="宋体" w:hAnsi="宋体" w:cs="宋体"/>
          <w:sz w:val="24"/>
        </w:rPr>
        <w:t>1、质疑时限、内容</w:t>
      </w:r>
    </w:p>
    <w:p>
      <w:pPr>
        <w:spacing w:line="400" w:lineRule="exact"/>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rFonts w:ascii="宋体" w:hAnsi="宋体" w:cs="宋体"/>
          <w:sz w:val="24"/>
        </w:rPr>
      </w:pPr>
      <w:r>
        <w:rPr>
          <w:rFonts w:hint="eastAsia" w:ascii="宋体" w:hAnsi="宋体" w:cs="宋体"/>
          <w:sz w:val="24"/>
        </w:rPr>
        <w:t>1.2供应商提出质疑应当提交质疑函和必要的证明材料，质疑函应当包括下列内容：</w:t>
      </w:r>
    </w:p>
    <w:p>
      <w:pPr>
        <w:spacing w:line="400" w:lineRule="exact"/>
        <w:ind w:right="12" w:firstLine="480"/>
        <w:rPr>
          <w:rFonts w:ascii="宋体" w:hAnsi="宋体" w:cs="宋体"/>
          <w:sz w:val="24"/>
        </w:rPr>
      </w:pPr>
      <w:r>
        <w:rPr>
          <w:rFonts w:hint="eastAsia" w:ascii="宋体" w:hAnsi="宋体" w:cs="宋体"/>
          <w:sz w:val="24"/>
        </w:rPr>
        <w:t>1.2.1供应商的姓名或者名称、地址、邮编、联系人及联系电话；</w:t>
      </w:r>
    </w:p>
    <w:p>
      <w:pPr>
        <w:spacing w:line="400" w:lineRule="exact"/>
        <w:ind w:right="12" w:firstLine="480" w:firstLineChars="200"/>
        <w:rPr>
          <w:rFonts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质疑项目的项目名称、项目号以及采购执行编号</w:t>
      </w:r>
      <w:r>
        <w:rPr>
          <w:rFonts w:hint="eastAsia" w:ascii="宋体" w:hAnsi="宋体" w:cs="宋体"/>
          <w:sz w:val="24"/>
        </w:rPr>
        <w:t>；</w:t>
      </w:r>
    </w:p>
    <w:p>
      <w:pPr>
        <w:spacing w:line="400" w:lineRule="exact"/>
        <w:ind w:right="12" w:firstLine="480"/>
        <w:rPr>
          <w:rFonts w:ascii="宋体" w:hAnsi="宋体" w:cs="宋体"/>
          <w:sz w:val="24"/>
        </w:rPr>
      </w:pPr>
      <w:r>
        <w:rPr>
          <w:rFonts w:hint="eastAsia" w:ascii="宋体" w:hAnsi="宋体" w:cs="宋体"/>
          <w:sz w:val="24"/>
        </w:rPr>
        <w:t>1.2.3具体、明确的质疑事项和与质疑事项相关的请求；</w:t>
      </w:r>
    </w:p>
    <w:p>
      <w:pPr>
        <w:spacing w:line="400" w:lineRule="exact"/>
        <w:ind w:right="12" w:firstLine="480"/>
        <w:rPr>
          <w:rFonts w:ascii="宋体" w:hAnsi="宋体" w:cs="宋体"/>
          <w:sz w:val="24"/>
        </w:rPr>
      </w:pPr>
      <w:r>
        <w:rPr>
          <w:rFonts w:hint="eastAsia" w:ascii="宋体" w:hAnsi="宋体" w:cs="宋体"/>
          <w:sz w:val="24"/>
        </w:rPr>
        <w:t>1.2.4事实依据；</w:t>
      </w:r>
    </w:p>
    <w:p>
      <w:pPr>
        <w:spacing w:line="400" w:lineRule="exact"/>
        <w:ind w:right="12" w:firstLine="480"/>
        <w:rPr>
          <w:rFonts w:ascii="宋体" w:hAnsi="宋体" w:cs="宋体"/>
          <w:sz w:val="24"/>
        </w:rPr>
      </w:pPr>
      <w:r>
        <w:rPr>
          <w:rFonts w:hint="eastAsia" w:ascii="宋体" w:hAnsi="宋体" w:cs="宋体"/>
          <w:sz w:val="24"/>
        </w:rPr>
        <w:t>1.2.5必要的法律依据；</w:t>
      </w:r>
    </w:p>
    <w:p>
      <w:pPr>
        <w:spacing w:line="400" w:lineRule="exact"/>
        <w:ind w:right="12" w:firstLine="480"/>
        <w:rPr>
          <w:rFonts w:ascii="宋体" w:hAnsi="宋体" w:cs="宋体"/>
          <w:sz w:val="24"/>
        </w:rPr>
      </w:pPr>
      <w:r>
        <w:rPr>
          <w:rFonts w:hint="eastAsia" w:ascii="宋体" w:hAnsi="宋体" w:cs="宋体"/>
          <w:sz w:val="24"/>
        </w:rPr>
        <w:t>1.2.6提出质疑的日期；</w:t>
      </w:r>
    </w:p>
    <w:p>
      <w:pPr>
        <w:spacing w:line="400" w:lineRule="exact"/>
        <w:ind w:right="12" w:firstLine="480"/>
        <w:rPr>
          <w:rFonts w:ascii="宋体" w:hAnsi="宋体" w:cs="宋体"/>
          <w:sz w:val="24"/>
        </w:rPr>
      </w:pPr>
      <w:r>
        <w:rPr>
          <w:rFonts w:hint="eastAsia" w:ascii="宋体" w:hAnsi="宋体" w:cs="宋体"/>
          <w:sz w:val="24"/>
        </w:rPr>
        <w:t>1.2.7营业执照（或事业单位法人证书，或个体工商户营业执照或有效的自然人身份证明）复印件；</w:t>
      </w:r>
    </w:p>
    <w:p>
      <w:pPr>
        <w:spacing w:line="400" w:lineRule="exact"/>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pPr>
        <w:spacing w:line="400" w:lineRule="exact"/>
        <w:ind w:right="12" w:firstLine="480"/>
        <w:rPr>
          <w:rFonts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宋体" w:hAnsi="宋体" w:cs="宋体"/>
          <w:sz w:val="24"/>
        </w:rPr>
      </w:pPr>
      <w:r>
        <w:rPr>
          <w:rFonts w:hint="eastAsia" w:ascii="宋体" w:hAnsi="宋体" w:cs="宋体"/>
          <w:sz w:val="24"/>
        </w:rPr>
        <w:t>1.4在重庆市政府采购网电子招投标系统依法获取招标文件截图证明（获取招标文件状态截图证明流程：“重庆市政府采购网”→“在线开评标”→“我的投标项目”→找到该项目点击“查看详情”进行项目获取招标文件信息截图）；</w:t>
      </w:r>
    </w:p>
    <w:p>
      <w:pPr>
        <w:spacing w:line="400" w:lineRule="exact"/>
        <w:ind w:right="12" w:firstLine="480"/>
        <w:rPr>
          <w:rFonts w:ascii="宋体" w:hAnsi="宋体" w:cs="宋体"/>
          <w:sz w:val="24"/>
        </w:rPr>
      </w:pPr>
      <w:r>
        <w:rPr>
          <w:rFonts w:hint="eastAsia" w:ascii="宋体" w:hAnsi="宋体" w:cs="宋体"/>
          <w:sz w:val="24"/>
        </w:rPr>
        <w:t>2、质疑答复</w:t>
      </w:r>
    </w:p>
    <w:p>
      <w:pPr>
        <w:spacing w:line="400" w:lineRule="exact"/>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pPr>
        <w:spacing w:line="400" w:lineRule="exact"/>
        <w:ind w:right="12" w:firstLine="480"/>
        <w:rPr>
          <w:rFonts w:ascii="宋体" w:hAnsi="宋体" w:cs="宋体"/>
          <w:sz w:val="24"/>
        </w:rPr>
      </w:pPr>
      <w:r>
        <w:rPr>
          <w:rFonts w:hint="eastAsia" w:ascii="宋体" w:hAnsi="宋体" w:cs="宋体"/>
          <w:sz w:val="24"/>
        </w:rPr>
        <w:t>3、其他</w:t>
      </w:r>
    </w:p>
    <w:p>
      <w:pPr>
        <w:spacing w:line="400" w:lineRule="exact"/>
        <w:ind w:right="12" w:firstLine="480"/>
        <w:rPr>
          <w:rFonts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宋体" w:hAnsi="宋体" w:cs="宋体"/>
          <w:sz w:val="24"/>
        </w:rPr>
      </w:pPr>
      <w:r>
        <w:rPr>
          <w:rFonts w:hint="eastAsia" w:ascii="宋体" w:hAnsi="宋体" w:cs="宋体"/>
          <w:sz w:val="24"/>
        </w:rPr>
        <w:t>3.2质疑函范本可在财政部门户网站和中国政府采购网下载。</w:t>
      </w:r>
    </w:p>
    <w:p>
      <w:pPr>
        <w:spacing w:line="400" w:lineRule="exact"/>
        <w:ind w:right="12" w:firstLine="480"/>
        <w:outlineLvl w:val="2"/>
        <w:rPr>
          <w:rFonts w:ascii="宋体" w:hAnsi="宋体" w:cs="宋体"/>
          <w:sz w:val="24"/>
        </w:rPr>
      </w:pPr>
      <w:r>
        <w:rPr>
          <w:rFonts w:hint="eastAsia" w:ascii="宋体" w:hAnsi="宋体" w:cs="宋体"/>
          <w:sz w:val="24"/>
        </w:rPr>
        <w:t>（二）投诉</w:t>
      </w:r>
    </w:p>
    <w:p>
      <w:pPr>
        <w:spacing w:line="400" w:lineRule="exact"/>
        <w:ind w:right="12" w:firstLine="480"/>
        <w:rPr>
          <w:rFonts w:ascii="宋体" w:hAnsi="宋体" w:cs="宋体"/>
          <w:sz w:val="24"/>
        </w:rPr>
      </w:pPr>
      <w:r>
        <w:rPr>
          <w:rFonts w:hint="eastAsia" w:ascii="宋体" w:hAnsi="宋体" w:cs="宋体"/>
          <w:sz w:val="24"/>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ascii="宋体" w:hAnsi="宋体" w:cs="宋体"/>
          <w:sz w:val="24"/>
        </w:rPr>
      </w:pPr>
      <w:r>
        <w:rPr>
          <w:rFonts w:hint="eastAsia" w:ascii="宋体" w:hAnsi="宋体" w:cs="宋体"/>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宋体" w:hAnsi="宋体" w:cs="宋体"/>
          <w:sz w:val="24"/>
        </w:rPr>
      </w:pPr>
      <w:r>
        <w:rPr>
          <w:rFonts w:hint="eastAsia" w:ascii="宋体" w:hAnsi="宋体" w:cs="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ascii="宋体" w:hAnsi="宋体" w:cs="宋体"/>
          <w:sz w:val="24"/>
          <w:szCs w:val="24"/>
        </w:rPr>
      </w:pPr>
      <w:r>
        <w:rPr>
          <w:rFonts w:hint="eastAsia" w:ascii="宋体" w:hAnsi="宋体" w:cs="宋体"/>
          <w:sz w:val="24"/>
        </w:rPr>
        <w:t>4、在确定受理投诉后，财政部门自受理投诉之日起30个工作日内（需要检验、检测、鉴定、专家评审以及需要投诉人补正材料的，所需时间不计算在投诉处理期限内）对投诉事项做出处理决定。</w:t>
      </w:r>
    </w:p>
    <w:p>
      <w:pPr>
        <w:pStyle w:val="3"/>
        <w:adjustRightInd w:val="0"/>
        <w:snapToGrid w:val="0"/>
        <w:spacing w:line="400" w:lineRule="exact"/>
        <w:rPr>
          <w:rFonts w:ascii="宋体" w:hAnsi="宋体" w:eastAsia="宋体" w:cs="宋体"/>
          <w:sz w:val="24"/>
        </w:rPr>
      </w:pPr>
      <w:bookmarkStart w:id="138" w:name="_Toc16648"/>
      <w:bookmarkStart w:id="139" w:name="_Toc65660361"/>
      <w:bookmarkStart w:id="140" w:name="_Toc32189"/>
      <w:bookmarkStart w:id="141" w:name="_Toc3127"/>
      <w:r>
        <w:rPr>
          <w:rFonts w:hint="eastAsia" w:ascii="宋体" w:hAnsi="宋体" w:eastAsia="宋体" w:cs="宋体"/>
          <w:sz w:val="24"/>
        </w:rPr>
        <w:t>七、签订合同</w:t>
      </w:r>
      <w:bookmarkEnd w:id="138"/>
      <w:bookmarkEnd w:id="139"/>
      <w:bookmarkEnd w:id="140"/>
      <w:bookmarkEnd w:id="141"/>
    </w:p>
    <w:p>
      <w:pPr>
        <w:spacing w:line="400" w:lineRule="exact"/>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采购人原则上应在成交通知书发出之日起二十日内和成交供应商签订政府采购合同，无正当理由不得拒绝或拖延合同签订</w:t>
      </w:r>
      <w:r>
        <w:rPr>
          <w:rFonts w:hint="eastAsia" w:ascii="宋体" w:hAnsi="宋体" w:cs="宋体"/>
          <w:sz w:val="24"/>
          <w:szCs w:val="24"/>
        </w:rPr>
        <w:t>。所签订的合同不得对竞争性谈判文件和供应商的响应文件作实质性修改。其他未尽事宜由采购人和成交供应商在采购合同中详细约定。</w:t>
      </w:r>
    </w:p>
    <w:p>
      <w:pPr>
        <w:spacing w:line="400" w:lineRule="exact"/>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400" w:lineRule="exact"/>
        <w:ind w:firstLine="480" w:firstLineChars="200"/>
        <w:rPr>
          <w:rFonts w:ascii="宋体" w:hAnsi="宋体" w:cs="宋体"/>
          <w:sz w:val="24"/>
          <w:szCs w:val="24"/>
        </w:rPr>
      </w:pPr>
      <w:r>
        <w:rPr>
          <w:rFonts w:hint="eastAsia" w:ascii="宋体" w:hAnsi="宋体" w:cs="宋体"/>
          <w:sz w:val="24"/>
          <w:szCs w:val="24"/>
        </w:rPr>
        <w:t>（三）竞争性谈判文件、供应商的响应文件及澄清文件等，均为签订政府采购合同的依据。</w:t>
      </w:r>
    </w:p>
    <w:p>
      <w:pPr>
        <w:spacing w:line="400" w:lineRule="exact"/>
        <w:ind w:firstLine="480" w:firstLineChars="200"/>
        <w:rPr>
          <w:rFonts w:ascii="宋体" w:hAnsi="宋体" w:cs="宋体"/>
          <w:sz w:val="24"/>
          <w:szCs w:val="24"/>
        </w:rPr>
      </w:pPr>
      <w:r>
        <w:rPr>
          <w:rFonts w:hint="eastAsia" w:ascii="宋体" w:hAnsi="宋体" w:cs="宋体"/>
          <w:sz w:val="24"/>
          <w:szCs w:val="24"/>
        </w:rPr>
        <w:t>（四）合同生效条款由供需双方约定，法律、行政法规规定应当办理批准、登记等手续后生效的合同，依照其规定。</w:t>
      </w:r>
    </w:p>
    <w:p>
      <w:pPr>
        <w:spacing w:line="400" w:lineRule="exact"/>
        <w:ind w:firstLine="480" w:firstLineChars="200"/>
        <w:rPr>
          <w:rFonts w:ascii="宋体" w:hAnsi="宋体" w:cs="宋体"/>
          <w:sz w:val="24"/>
          <w:szCs w:val="24"/>
        </w:rPr>
      </w:pPr>
      <w:r>
        <w:rPr>
          <w:rFonts w:hint="eastAsia" w:ascii="宋体" w:hAnsi="宋体" w:cs="宋体"/>
          <w:sz w:val="24"/>
          <w:szCs w:val="24"/>
        </w:rPr>
        <w:t>（五）合同原则上应按照《重庆市政府采购合同》签订，相关单位要求适用合同通用格式版本的，应按其要求另行签订其他合同。</w:t>
      </w:r>
    </w:p>
    <w:p>
      <w:pPr>
        <w:spacing w:line="400" w:lineRule="exact"/>
        <w:ind w:firstLine="480" w:firstLineChars="200"/>
        <w:rPr>
          <w:rFonts w:ascii="宋体" w:hAnsi="宋体" w:cs="宋体"/>
          <w:sz w:val="24"/>
          <w:szCs w:val="24"/>
        </w:rPr>
      </w:pPr>
      <w:r>
        <w:rPr>
          <w:rFonts w:hint="eastAsia" w:ascii="宋体" w:hAnsi="宋体" w:cs="宋体"/>
          <w:sz w:val="24"/>
          <w:szCs w:val="24"/>
        </w:rPr>
        <w:t>（六）采购人要求成交供应商提供履约保证金的，应当在竞争性谈判文件中予以约定。成交供应商履约完毕后，采购人根据采购文件规定无息退还其履约保证金。</w:t>
      </w:r>
    </w:p>
    <w:p>
      <w:pPr>
        <w:pStyle w:val="3"/>
        <w:adjustRightInd w:val="0"/>
        <w:snapToGrid w:val="0"/>
        <w:spacing w:line="400" w:lineRule="exact"/>
        <w:rPr>
          <w:rFonts w:ascii="宋体" w:hAnsi="宋体" w:eastAsia="宋体" w:cs="宋体"/>
          <w:sz w:val="24"/>
        </w:rPr>
      </w:pPr>
      <w:bookmarkStart w:id="142" w:name="_Toc12350"/>
      <w:r>
        <w:rPr>
          <w:rFonts w:hint="eastAsia" w:ascii="宋体" w:hAnsi="宋体" w:eastAsia="宋体" w:cs="宋体"/>
          <w:sz w:val="24"/>
        </w:rPr>
        <w:t>八、项目验收</w:t>
      </w:r>
      <w:bookmarkEnd w:id="142"/>
    </w:p>
    <w:p>
      <w:pPr>
        <w:spacing w:line="400" w:lineRule="exact"/>
        <w:ind w:firstLine="480" w:firstLineChars="200"/>
        <w:rPr>
          <w:rFonts w:ascii="宋体" w:hAnsi="宋体" w:cs="宋体"/>
          <w:sz w:val="24"/>
          <w:szCs w:val="24"/>
        </w:rPr>
      </w:pPr>
      <w:r>
        <w:rPr>
          <w:rFonts w:hint="eastAsia" w:ascii="宋体" w:hAnsi="宋体" w:cs="宋体"/>
          <w:sz w:val="24"/>
        </w:rPr>
        <w:t>合同执行完毕，采购人原则上应在7个工作日内组织履约情况验收，不得无故拖延或附加额外条件。</w:t>
      </w:r>
    </w:p>
    <w:p>
      <w:pPr>
        <w:spacing w:line="400" w:lineRule="exact"/>
        <w:ind w:firstLine="480" w:firstLineChars="200"/>
        <w:rPr>
          <w:rFonts w:ascii="宋体" w:hAnsi="宋体" w:cs="宋体"/>
          <w:sz w:val="24"/>
          <w:szCs w:val="24"/>
        </w:rPr>
      </w:pPr>
      <w:r>
        <w:rPr>
          <w:rFonts w:hint="eastAsia" w:ascii="宋体" w:hAnsi="宋体" w:cs="宋体"/>
          <w:sz w:val="24"/>
          <w:szCs w:val="24"/>
        </w:rPr>
        <w:t>。</w:t>
      </w:r>
    </w:p>
    <w:p>
      <w:pPr>
        <w:spacing w:line="400" w:lineRule="exact"/>
        <w:ind w:firstLine="480" w:firstLineChars="200"/>
        <w:rPr>
          <w:rFonts w:ascii="宋体" w:hAnsi="宋体" w:cs="宋体"/>
          <w:sz w:val="24"/>
          <w:szCs w:val="24"/>
        </w:rPr>
        <w:sectPr>
          <w:pgSz w:w="11907" w:h="16840"/>
          <w:pgMar w:top="1134" w:right="1191" w:bottom="1134" w:left="1304" w:header="544" w:footer="567" w:gutter="0"/>
          <w:cols w:space="0" w:num="1"/>
          <w:docGrid w:linePitch="312" w:charSpace="0"/>
        </w:sectPr>
      </w:pPr>
    </w:p>
    <w:bookmarkEnd w:id="62"/>
    <w:p>
      <w:pPr>
        <w:pStyle w:val="3"/>
        <w:spacing w:line="460" w:lineRule="exact"/>
        <w:jc w:val="center"/>
        <w:rPr>
          <w:rFonts w:ascii="宋体" w:hAnsi="宋体" w:eastAsia="宋体" w:cs="宋体"/>
          <w:bCs/>
          <w:sz w:val="36"/>
          <w:szCs w:val="30"/>
        </w:rPr>
      </w:pPr>
      <w:bookmarkStart w:id="143" w:name="_Toc11641055"/>
      <w:bookmarkStart w:id="144" w:name="_Toc12789059"/>
      <w:bookmarkStart w:id="145" w:name="_Toc65660365"/>
      <w:bookmarkStart w:id="146" w:name="_Toc28162"/>
      <w:bookmarkStart w:id="147" w:name="_Toc29484"/>
      <w:bookmarkStart w:id="148" w:name="_Toc14861"/>
      <w:r>
        <w:rPr>
          <w:rFonts w:hint="eastAsia" w:ascii="宋体" w:hAnsi="宋体" w:eastAsia="宋体" w:cs="宋体"/>
          <w:bCs/>
          <w:sz w:val="36"/>
          <w:szCs w:val="30"/>
        </w:rPr>
        <w:t xml:space="preserve">第六篇  </w:t>
      </w:r>
      <w:bookmarkEnd w:id="143"/>
      <w:bookmarkEnd w:id="144"/>
      <w:r>
        <w:rPr>
          <w:rFonts w:hint="eastAsia" w:ascii="宋体" w:hAnsi="宋体" w:eastAsia="宋体" w:cs="宋体"/>
          <w:bCs/>
          <w:sz w:val="36"/>
          <w:szCs w:val="30"/>
        </w:rPr>
        <w:t>合同草案条款</w:t>
      </w:r>
      <w:bookmarkEnd w:id="145"/>
      <w:bookmarkEnd w:id="146"/>
      <w:bookmarkEnd w:id="147"/>
      <w:bookmarkEnd w:id="148"/>
    </w:p>
    <w:p>
      <w:pPr>
        <w:spacing w:line="400" w:lineRule="exact"/>
        <w:ind w:right="12" w:firstLine="480"/>
        <w:rPr>
          <w:rFonts w:ascii="宋体" w:hAnsi="宋体" w:cs="宋体"/>
          <w:sz w:val="24"/>
        </w:rPr>
      </w:pPr>
    </w:p>
    <w:p>
      <w:pPr>
        <w:spacing w:line="400" w:lineRule="exact"/>
        <w:ind w:right="12" w:firstLine="480"/>
        <w:rPr>
          <w:rFonts w:ascii="宋体" w:hAnsi="宋体" w:cs="宋体"/>
          <w:sz w:val="24"/>
        </w:rPr>
        <w:sectPr>
          <w:footerReference r:id="rId8" w:type="default"/>
          <w:footerReference r:id="rId9" w:type="even"/>
          <w:pgSz w:w="11907" w:h="16840"/>
          <w:pgMar w:top="1134" w:right="1191" w:bottom="1134" w:left="1304" w:header="544" w:footer="567" w:gutter="0"/>
          <w:cols w:space="0" w:num="1"/>
          <w:docGrid w:linePitch="312" w:charSpace="0"/>
        </w:sectPr>
      </w:pPr>
    </w:p>
    <w:p>
      <w:pPr>
        <w:rPr>
          <w:rFonts w:ascii="宋体" w:hAnsi="宋体" w:cs="宋体"/>
          <w:sz w:val="24"/>
        </w:rPr>
      </w:pPr>
      <w:bookmarkStart w:id="149" w:name="_Toc303945820"/>
      <w:bookmarkStart w:id="150" w:name="_Toc148265480"/>
      <w:r>
        <w:rPr>
          <w:rFonts w:hint="eastAsia" w:ascii="宋体" w:hAnsi="宋体" w:cs="宋体"/>
          <w:sz w:val="24"/>
        </w:rPr>
        <w:t>附页：合同格式</w:t>
      </w:r>
      <w:bookmarkEnd w:id="149"/>
      <w:bookmarkEnd w:id="150"/>
    </w:p>
    <w:p>
      <w:pPr>
        <w:tabs>
          <w:tab w:val="left" w:pos="9000"/>
        </w:tabs>
        <w:spacing w:line="276" w:lineRule="auto"/>
        <w:jc w:val="center"/>
        <w:rPr>
          <w:rFonts w:ascii="宋体" w:hAnsi="宋体" w:cs="宋体"/>
          <w:sz w:val="24"/>
        </w:rPr>
      </w:pPr>
    </w:p>
    <w:p>
      <w:pPr>
        <w:spacing w:line="500" w:lineRule="exact"/>
        <w:jc w:val="center"/>
        <w:outlineLvl w:val="1"/>
        <w:rPr>
          <w:rFonts w:ascii="宋体" w:hAnsi="宋体" w:cs="宋体"/>
          <w:b/>
          <w:sz w:val="44"/>
        </w:rPr>
      </w:pPr>
      <w:r>
        <w:rPr>
          <w:rFonts w:hint="eastAsia" w:ascii="宋体" w:hAnsi="宋体" w:cs="宋体"/>
          <w:b/>
          <w:sz w:val="44"/>
        </w:rPr>
        <w:t>重庆市政府采购购销合同</w:t>
      </w:r>
    </w:p>
    <w:p>
      <w:pPr>
        <w:spacing w:line="500" w:lineRule="exact"/>
        <w:jc w:val="center"/>
        <w:outlineLvl w:val="1"/>
        <w:rPr>
          <w:rFonts w:ascii="宋体" w:hAnsi="宋体" w:cs="宋体"/>
          <w:sz w:val="36"/>
          <w:szCs w:val="36"/>
        </w:rPr>
      </w:pPr>
      <w:r>
        <w:rPr>
          <w:rFonts w:hint="eastAsia" w:ascii="宋体" w:hAnsi="宋体" w:cs="宋体"/>
          <w:sz w:val="36"/>
          <w:szCs w:val="36"/>
        </w:rPr>
        <w:t>（竞争性谈判）</w:t>
      </w:r>
    </w:p>
    <w:p>
      <w:pPr>
        <w:spacing w:line="500" w:lineRule="exact"/>
        <w:jc w:val="center"/>
        <w:outlineLvl w:val="1"/>
        <w:rPr>
          <w:rFonts w:ascii="宋体" w:hAnsi="宋体" w:cs="宋体"/>
        </w:rPr>
      </w:pPr>
      <w:r>
        <w:rPr>
          <w:rFonts w:hint="eastAsia" w:ascii="宋体" w:hAnsi="宋体" w:cs="宋体"/>
        </w:rPr>
        <w:t>（项目号：     ）</w:t>
      </w:r>
    </w:p>
    <w:p>
      <w:pPr>
        <w:spacing w:line="500" w:lineRule="exact"/>
        <w:rPr>
          <w:rFonts w:ascii="宋体" w:hAnsi="宋体" w:cs="宋体"/>
          <w:sz w:val="24"/>
        </w:rPr>
      </w:pPr>
      <w:r>
        <w:rPr>
          <w:rFonts w:hint="eastAsia" w:ascii="宋体" w:hAnsi="宋体" w:cs="宋体"/>
          <w:sz w:val="24"/>
        </w:rPr>
        <w:t>甲方（需方）：___________________________      计价单位：____________</w:t>
      </w:r>
    </w:p>
    <w:p>
      <w:pPr>
        <w:spacing w:line="500" w:lineRule="exact"/>
        <w:rPr>
          <w:rFonts w:ascii="宋体" w:hAnsi="宋体" w:cs="宋体"/>
          <w:sz w:val="24"/>
        </w:rPr>
      </w:pPr>
      <w:r>
        <w:rPr>
          <w:rFonts w:hint="eastAsia" w:ascii="宋体" w:hAnsi="宋体" w:cs="宋体"/>
          <w:sz w:val="24"/>
        </w:rPr>
        <w:t>乙方（供方）：___________________________      计量单位：_____________</w:t>
      </w:r>
    </w:p>
    <w:p>
      <w:pPr>
        <w:wordWrap w:val="0"/>
        <w:snapToGrid w:val="0"/>
        <w:spacing w:line="400" w:lineRule="exact"/>
        <w:ind w:firstLine="480" w:firstLineChars="200"/>
        <w:rPr>
          <w:rFonts w:ascii="宋体" w:hAnsi="宋体" w:cs="宋体"/>
          <w:sz w:val="24"/>
          <w:szCs w:val="24"/>
        </w:rPr>
      </w:pPr>
      <w:r>
        <w:rPr>
          <w:rFonts w:hint="eastAsia" w:ascii="宋体" w:hAnsi="宋体" w:cs="宋体"/>
          <w:sz w:val="24"/>
          <w:szCs w:val="24"/>
        </w:rPr>
        <w:t>经双方协商一致，达成以下购销合同：</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谈判项目名称</w:t>
            </w:r>
          </w:p>
        </w:tc>
        <w:tc>
          <w:tcPr>
            <w:tcW w:w="984" w:type="dxa"/>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数量</w:t>
            </w:r>
          </w:p>
        </w:tc>
        <w:tc>
          <w:tcPr>
            <w:tcW w:w="1298" w:type="dxa"/>
            <w:gridSpan w:val="2"/>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综合单价</w:t>
            </w:r>
          </w:p>
        </w:tc>
        <w:tc>
          <w:tcPr>
            <w:tcW w:w="1134" w:type="dxa"/>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总价</w:t>
            </w:r>
          </w:p>
        </w:tc>
        <w:tc>
          <w:tcPr>
            <w:tcW w:w="1559" w:type="dxa"/>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服务时间</w:t>
            </w:r>
          </w:p>
        </w:tc>
        <w:tc>
          <w:tcPr>
            <w:tcW w:w="1567" w:type="dxa"/>
            <w:vAlign w:val="center"/>
          </w:tcPr>
          <w:p>
            <w:pPr>
              <w:wordWrap w:val="0"/>
              <w:snapToGrid w:val="0"/>
              <w:spacing w:line="400" w:lineRule="exact"/>
              <w:jc w:val="center"/>
              <w:rPr>
                <w:rFonts w:ascii="宋体" w:hAnsi="宋体" w:cs="宋体"/>
                <w:sz w:val="24"/>
                <w:szCs w:val="24"/>
              </w:rPr>
            </w:pPr>
            <w:r>
              <w:rPr>
                <w:rFonts w:hint="eastAsia" w:ascii="宋体" w:hAnsi="宋体" w:cs="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Pr>
          <w:p>
            <w:pPr>
              <w:wordWrap w:val="0"/>
              <w:snapToGrid w:val="0"/>
              <w:spacing w:line="400" w:lineRule="exact"/>
              <w:rPr>
                <w:rFonts w:ascii="宋体" w:hAnsi="宋体" w:cs="宋体"/>
                <w:sz w:val="24"/>
                <w:szCs w:val="24"/>
              </w:rPr>
            </w:pPr>
          </w:p>
        </w:tc>
        <w:tc>
          <w:tcPr>
            <w:tcW w:w="984" w:type="dxa"/>
          </w:tcPr>
          <w:p>
            <w:pPr>
              <w:wordWrap w:val="0"/>
              <w:snapToGrid w:val="0"/>
              <w:spacing w:line="400" w:lineRule="exact"/>
              <w:rPr>
                <w:rFonts w:ascii="宋体" w:hAnsi="宋体" w:cs="宋体"/>
                <w:sz w:val="24"/>
                <w:szCs w:val="24"/>
              </w:rPr>
            </w:pPr>
          </w:p>
        </w:tc>
        <w:tc>
          <w:tcPr>
            <w:tcW w:w="1298" w:type="dxa"/>
            <w:gridSpan w:val="2"/>
          </w:tcPr>
          <w:p>
            <w:pPr>
              <w:wordWrap w:val="0"/>
              <w:snapToGrid w:val="0"/>
              <w:spacing w:line="400" w:lineRule="exact"/>
              <w:rPr>
                <w:rFonts w:ascii="宋体" w:hAnsi="宋体" w:cs="宋体"/>
                <w:sz w:val="24"/>
                <w:szCs w:val="24"/>
              </w:rPr>
            </w:pPr>
          </w:p>
        </w:tc>
        <w:tc>
          <w:tcPr>
            <w:tcW w:w="1134" w:type="dxa"/>
          </w:tcPr>
          <w:p>
            <w:pPr>
              <w:wordWrap w:val="0"/>
              <w:snapToGrid w:val="0"/>
              <w:spacing w:line="400" w:lineRule="exact"/>
              <w:rPr>
                <w:rFonts w:ascii="宋体" w:hAnsi="宋体" w:cs="宋体"/>
                <w:sz w:val="24"/>
                <w:szCs w:val="24"/>
              </w:rPr>
            </w:pPr>
          </w:p>
        </w:tc>
        <w:tc>
          <w:tcPr>
            <w:tcW w:w="1559" w:type="dxa"/>
          </w:tcPr>
          <w:p>
            <w:pPr>
              <w:wordWrap w:val="0"/>
              <w:snapToGrid w:val="0"/>
              <w:spacing w:line="400" w:lineRule="exact"/>
              <w:rPr>
                <w:rFonts w:ascii="宋体" w:hAnsi="宋体" w:cs="宋体"/>
                <w:sz w:val="24"/>
                <w:szCs w:val="24"/>
              </w:rPr>
            </w:pPr>
          </w:p>
        </w:tc>
        <w:tc>
          <w:tcPr>
            <w:tcW w:w="1567" w:type="dxa"/>
          </w:tcPr>
          <w:p>
            <w:pPr>
              <w:wordWrap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Pr>
          <w:p>
            <w:pPr>
              <w:wordWrap w:val="0"/>
              <w:snapToGrid w:val="0"/>
              <w:spacing w:line="400" w:lineRule="exact"/>
              <w:rPr>
                <w:rFonts w:ascii="宋体" w:hAnsi="宋体" w:cs="宋体"/>
                <w:sz w:val="24"/>
                <w:szCs w:val="24"/>
              </w:rPr>
            </w:pPr>
          </w:p>
        </w:tc>
        <w:tc>
          <w:tcPr>
            <w:tcW w:w="984" w:type="dxa"/>
          </w:tcPr>
          <w:p>
            <w:pPr>
              <w:wordWrap w:val="0"/>
              <w:snapToGrid w:val="0"/>
              <w:spacing w:line="400" w:lineRule="exact"/>
              <w:rPr>
                <w:rFonts w:ascii="宋体" w:hAnsi="宋体" w:cs="宋体"/>
                <w:sz w:val="24"/>
                <w:szCs w:val="24"/>
              </w:rPr>
            </w:pPr>
          </w:p>
        </w:tc>
        <w:tc>
          <w:tcPr>
            <w:tcW w:w="1298" w:type="dxa"/>
            <w:gridSpan w:val="2"/>
          </w:tcPr>
          <w:p>
            <w:pPr>
              <w:wordWrap w:val="0"/>
              <w:snapToGrid w:val="0"/>
              <w:spacing w:line="400" w:lineRule="exact"/>
              <w:rPr>
                <w:rFonts w:ascii="宋体" w:hAnsi="宋体" w:cs="宋体"/>
                <w:sz w:val="24"/>
                <w:szCs w:val="24"/>
              </w:rPr>
            </w:pPr>
          </w:p>
        </w:tc>
        <w:tc>
          <w:tcPr>
            <w:tcW w:w="1134" w:type="dxa"/>
          </w:tcPr>
          <w:p>
            <w:pPr>
              <w:wordWrap w:val="0"/>
              <w:snapToGrid w:val="0"/>
              <w:spacing w:line="400" w:lineRule="exact"/>
              <w:rPr>
                <w:rFonts w:ascii="宋体" w:hAnsi="宋体" w:cs="宋体"/>
                <w:sz w:val="24"/>
                <w:szCs w:val="24"/>
              </w:rPr>
            </w:pPr>
          </w:p>
        </w:tc>
        <w:tc>
          <w:tcPr>
            <w:tcW w:w="1559" w:type="dxa"/>
          </w:tcPr>
          <w:p>
            <w:pPr>
              <w:wordWrap w:val="0"/>
              <w:snapToGrid w:val="0"/>
              <w:spacing w:line="400" w:lineRule="exact"/>
              <w:rPr>
                <w:rFonts w:ascii="宋体" w:hAnsi="宋体" w:cs="宋体"/>
                <w:sz w:val="24"/>
                <w:szCs w:val="24"/>
              </w:rPr>
            </w:pPr>
          </w:p>
        </w:tc>
        <w:tc>
          <w:tcPr>
            <w:tcW w:w="1567" w:type="dxa"/>
          </w:tcPr>
          <w:p>
            <w:pPr>
              <w:wordWrap w:val="0"/>
              <w:snapToGrid w:val="0"/>
              <w:spacing w:line="4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tcPr>
          <w:p>
            <w:pPr>
              <w:wordWrap w:val="0"/>
              <w:snapToGrid w:val="0"/>
              <w:spacing w:line="400" w:lineRule="exact"/>
              <w:rPr>
                <w:rFonts w:ascii="宋体" w:hAnsi="宋体" w:cs="宋体"/>
                <w:sz w:val="24"/>
                <w:szCs w:val="24"/>
              </w:rPr>
            </w:pPr>
            <w:r>
              <w:rPr>
                <w:rFonts w:hint="eastAsia" w:ascii="宋体" w:hAnsi="宋体" w:cs="宋体"/>
                <w:sz w:val="24"/>
                <w:szCs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Pr>
          <w:p>
            <w:pPr>
              <w:wordWrap w:val="0"/>
              <w:snapToGrid w:val="0"/>
              <w:spacing w:line="400" w:lineRule="exact"/>
              <w:rPr>
                <w:rFonts w:ascii="宋体" w:hAnsi="宋体" w:cs="宋体"/>
                <w:sz w:val="24"/>
                <w:szCs w:val="24"/>
              </w:rPr>
            </w:pPr>
            <w:r>
              <w:rPr>
                <w:rFonts w:hint="eastAsia" w:ascii="宋体" w:hAnsi="宋体" w:cs="宋体"/>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6" w:hRule="atLeast"/>
        </w:trPr>
        <w:tc>
          <w:tcPr>
            <w:tcW w:w="9613" w:type="dxa"/>
            <w:gridSpan w:val="7"/>
          </w:tcPr>
          <w:p>
            <w:pPr>
              <w:wordWrap w:val="0"/>
              <w:snapToGrid w:val="0"/>
              <w:spacing w:line="400" w:lineRule="exact"/>
              <w:rPr>
                <w:rFonts w:ascii="宋体" w:hAnsi="宋体" w:cs="宋体"/>
                <w:sz w:val="24"/>
                <w:szCs w:val="24"/>
              </w:rPr>
            </w:pPr>
            <w:r>
              <w:rPr>
                <w:rFonts w:hint="eastAsia" w:ascii="宋体" w:hAnsi="宋体" w:cs="宋体"/>
                <w:sz w:val="24"/>
                <w:szCs w:val="24"/>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二、验收方式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三、付款方式：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五、违约责任：</w:t>
            </w:r>
          </w:p>
          <w:p>
            <w:pPr>
              <w:wordWrap w:val="0"/>
              <w:snapToGrid w:val="0"/>
              <w:spacing w:line="400" w:lineRule="exact"/>
              <w:rPr>
                <w:rFonts w:ascii="宋体" w:hAnsi="宋体" w:cs="宋体"/>
                <w:sz w:val="24"/>
                <w:szCs w:val="24"/>
              </w:rPr>
            </w:pPr>
            <w:r>
              <w:rPr>
                <w:rFonts w:hint="eastAsia" w:ascii="宋体" w:hAnsi="宋体" w:cs="宋体"/>
                <w:sz w:val="24"/>
                <w:szCs w:val="24"/>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六、其他约定事项：</w:t>
            </w:r>
          </w:p>
          <w:p>
            <w:pPr>
              <w:wordWrap w:val="0"/>
              <w:snapToGrid w:val="0"/>
              <w:spacing w:line="400" w:lineRule="exact"/>
              <w:rPr>
                <w:rFonts w:ascii="宋体" w:hAnsi="宋体" w:cs="宋体"/>
                <w:sz w:val="24"/>
                <w:szCs w:val="24"/>
              </w:rPr>
            </w:pPr>
            <w:r>
              <w:rPr>
                <w:rFonts w:hint="eastAsia" w:ascii="宋体" w:hAnsi="宋体" w:cs="宋体"/>
                <w:sz w:val="24"/>
                <w:szCs w:val="24"/>
              </w:rPr>
              <w:t>1、采购文件及其澄清文件、响应文件和承诺是本合同不可分割的部分。</w:t>
            </w:r>
          </w:p>
          <w:p>
            <w:pPr>
              <w:wordWrap w:val="0"/>
              <w:snapToGrid w:val="0"/>
              <w:spacing w:line="400" w:lineRule="exac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pPr>
              <w:wordWrap w:val="0"/>
              <w:snapToGrid w:val="0"/>
              <w:spacing w:line="400" w:lineRule="exact"/>
              <w:rPr>
                <w:rFonts w:ascii="宋体" w:hAnsi="宋体" w:cs="宋体"/>
                <w:sz w:val="24"/>
                <w:szCs w:val="24"/>
              </w:rPr>
            </w:pPr>
            <w:r>
              <w:rPr>
                <w:rFonts w:hint="eastAsia" w:ascii="宋体" w:hAnsi="宋体" w:cs="宋体"/>
                <w:sz w:val="24"/>
                <w:szCs w:val="24"/>
              </w:rPr>
              <w:t>3、本合同一式__份， 需方__份，供方__份，具同等法律效力。</w:t>
            </w:r>
          </w:p>
          <w:p>
            <w:pPr>
              <w:wordWrap w:val="0"/>
              <w:snapToGrid w:val="0"/>
              <w:spacing w:line="400" w:lineRule="exact"/>
              <w:rPr>
                <w:rFonts w:ascii="宋体" w:hAnsi="宋体" w:cs="宋体"/>
                <w:sz w:val="24"/>
                <w:szCs w:val="24"/>
              </w:rPr>
            </w:pPr>
            <w:r>
              <w:rPr>
                <w:rFonts w:hint="eastAsia" w:ascii="宋体" w:hAnsi="宋体" w:cs="宋体"/>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wordWrap w:val="0"/>
              <w:snapToGrid w:val="0"/>
              <w:spacing w:line="400" w:lineRule="exact"/>
              <w:rPr>
                <w:rFonts w:ascii="宋体" w:hAnsi="宋体" w:cs="宋体"/>
                <w:sz w:val="24"/>
                <w:szCs w:val="24"/>
              </w:rPr>
            </w:pPr>
            <w:r>
              <w:rPr>
                <w:rFonts w:hint="eastAsia" w:ascii="宋体" w:hAnsi="宋体" w:cs="宋体"/>
                <w:sz w:val="24"/>
                <w:szCs w:val="24"/>
              </w:rPr>
              <w:t>需方：</w:t>
            </w:r>
          </w:p>
          <w:p>
            <w:pPr>
              <w:wordWrap w:val="0"/>
              <w:snapToGrid w:val="0"/>
              <w:spacing w:line="400" w:lineRule="exact"/>
              <w:rPr>
                <w:rFonts w:ascii="宋体" w:hAnsi="宋体" w:cs="宋体"/>
                <w:sz w:val="24"/>
                <w:szCs w:val="24"/>
              </w:rPr>
            </w:pPr>
            <w:r>
              <w:rPr>
                <w:rFonts w:hint="eastAsia" w:ascii="宋体" w:hAnsi="宋体" w:cs="宋体"/>
                <w:sz w:val="24"/>
                <w:szCs w:val="24"/>
              </w:rPr>
              <w:t>地址：</w:t>
            </w:r>
          </w:p>
          <w:p>
            <w:pPr>
              <w:wordWrap w:val="0"/>
              <w:snapToGrid w:val="0"/>
              <w:spacing w:line="400" w:lineRule="exact"/>
              <w:rPr>
                <w:rFonts w:ascii="宋体" w:hAnsi="宋体" w:cs="宋体"/>
                <w:sz w:val="24"/>
                <w:szCs w:val="24"/>
              </w:rPr>
            </w:pPr>
            <w:r>
              <w:rPr>
                <w:rFonts w:hint="eastAsia" w:ascii="宋体" w:hAnsi="宋体" w:cs="宋体"/>
                <w:sz w:val="24"/>
                <w:szCs w:val="24"/>
              </w:rPr>
              <w:t>联系电话：</w:t>
            </w:r>
          </w:p>
          <w:p>
            <w:pPr>
              <w:wordWrap w:val="0"/>
              <w:snapToGrid w:val="0"/>
              <w:spacing w:line="400" w:lineRule="exact"/>
              <w:rPr>
                <w:rFonts w:ascii="宋体" w:hAnsi="宋体" w:cs="宋体"/>
                <w:sz w:val="24"/>
                <w:szCs w:val="24"/>
              </w:rPr>
            </w:pPr>
            <w:r>
              <w:rPr>
                <w:rFonts w:hint="eastAsia" w:ascii="宋体" w:hAnsi="宋体" w:cs="宋体"/>
                <w:sz w:val="24"/>
                <w:szCs w:val="24"/>
              </w:rPr>
              <w:t>授权代表：</w:t>
            </w:r>
          </w:p>
        </w:tc>
        <w:tc>
          <w:tcPr>
            <w:tcW w:w="4984" w:type="dxa"/>
            <w:gridSpan w:val="5"/>
          </w:tcPr>
          <w:p>
            <w:pPr>
              <w:wordWrap w:val="0"/>
              <w:snapToGrid w:val="0"/>
              <w:spacing w:line="400" w:lineRule="exact"/>
              <w:rPr>
                <w:rFonts w:ascii="宋体" w:hAnsi="宋体" w:cs="宋体"/>
                <w:sz w:val="24"/>
                <w:szCs w:val="24"/>
              </w:rPr>
            </w:pPr>
            <w:r>
              <w:rPr>
                <w:rFonts w:hint="eastAsia" w:ascii="宋体" w:hAnsi="宋体" w:cs="宋体"/>
                <w:sz w:val="24"/>
                <w:szCs w:val="24"/>
              </w:rPr>
              <w:t>供方：</w:t>
            </w:r>
          </w:p>
          <w:p>
            <w:pPr>
              <w:wordWrap w:val="0"/>
              <w:snapToGrid w:val="0"/>
              <w:spacing w:line="400" w:lineRule="exact"/>
              <w:rPr>
                <w:rFonts w:ascii="宋体" w:hAnsi="宋体" w:cs="宋体"/>
                <w:sz w:val="24"/>
                <w:szCs w:val="24"/>
              </w:rPr>
            </w:pPr>
            <w:r>
              <w:rPr>
                <w:rFonts w:hint="eastAsia" w:ascii="宋体" w:hAnsi="宋体" w:cs="宋体"/>
                <w:sz w:val="24"/>
                <w:szCs w:val="24"/>
              </w:rPr>
              <w:t>地址：</w:t>
            </w:r>
          </w:p>
          <w:p>
            <w:pPr>
              <w:wordWrap w:val="0"/>
              <w:snapToGrid w:val="0"/>
              <w:spacing w:line="400" w:lineRule="exact"/>
              <w:rPr>
                <w:rFonts w:ascii="宋体" w:hAnsi="宋体" w:cs="宋体"/>
                <w:sz w:val="24"/>
                <w:szCs w:val="24"/>
              </w:rPr>
            </w:pPr>
            <w:r>
              <w:rPr>
                <w:rFonts w:hint="eastAsia" w:ascii="宋体" w:hAnsi="宋体" w:cs="宋体"/>
                <w:sz w:val="24"/>
                <w:szCs w:val="24"/>
              </w:rPr>
              <w:t>电话：</w:t>
            </w:r>
          </w:p>
          <w:p>
            <w:pPr>
              <w:wordWrap w:val="0"/>
              <w:snapToGrid w:val="0"/>
              <w:spacing w:line="400" w:lineRule="exact"/>
              <w:rPr>
                <w:rFonts w:ascii="宋体" w:hAnsi="宋体" w:cs="宋体"/>
                <w:sz w:val="24"/>
                <w:szCs w:val="24"/>
              </w:rPr>
            </w:pPr>
            <w:r>
              <w:rPr>
                <w:rFonts w:hint="eastAsia" w:ascii="宋体" w:hAnsi="宋体" w:cs="宋体"/>
                <w:sz w:val="24"/>
                <w:szCs w:val="24"/>
              </w:rPr>
              <w:t>传真：</w:t>
            </w:r>
          </w:p>
          <w:p>
            <w:pPr>
              <w:wordWrap w:val="0"/>
              <w:snapToGrid w:val="0"/>
              <w:spacing w:line="400" w:lineRule="exact"/>
              <w:rPr>
                <w:rFonts w:ascii="宋体" w:hAnsi="宋体" w:cs="宋体"/>
                <w:sz w:val="24"/>
                <w:szCs w:val="24"/>
              </w:rPr>
            </w:pPr>
            <w:r>
              <w:rPr>
                <w:rFonts w:hint="eastAsia" w:ascii="宋体" w:hAnsi="宋体" w:cs="宋体"/>
                <w:sz w:val="24"/>
                <w:szCs w:val="24"/>
              </w:rPr>
              <w:t>开户银行：</w:t>
            </w:r>
          </w:p>
          <w:p>
            <w:pPr>
              <w:wordWrap w:val="0"/>
              <w:snapToGrid w:val="0"/>
              <w:spacing w:line="400" w:lineRule="exact"/>
              <w:rPr>
                <w:rFonts w:ascii="宋体" w:hAnsi="宋体" w:cs="宋体"/>
                <w:sz w:val="24"/>
                <w:szCs w:val="24"/>
              </w:rPr>
            </w:pPr>
            <w:r>
              <w:rPr>
                <w:rFonts w:hint="eastAsia" w:ascii="宋体" w:hAnsi="宋体" w:cs="宋体"/>
                <w:sz w:val="24"/>
                <w:szCs w:val="24"/>
              </w:rPr>
              <w:t>账号：</w:t>
            </w:r>
          </w:p>
          <w:p>
            <w:pPr>
              <w:wordWrap w:val="0"/>
              <w:snapToGrid w:val="0"/>
              <w:spacing w:line="400" w:lineRule="exact"/>
              <w:rPr>
                <w:rFonts w:ascii="宋体" w:hAnsi="宋体" w:cs="宋体"/>
                <w:sz w:val="24"/>
                <w:szCs w:val="24"/>
              </w:rPr>
            </w:pPr>
            <w:r>
              <w:rPr>
                <w:rFonts w:hint="eastAsia" w:ascii="宋体" w:hAnsi="宋体" w:cs="宋体"/>
                <w:sz w:val="24"/>
                <w:szCs w:val="24"/>
              </w:rPr>
              <w:t>授权代表：</w:t>
            </w:r>
          </w:p>
          <w:p>
            <w:pPr>
              <w:wordWrap w:val="0"/>
              <w:snapToGrid w:val="0"/>
              <w:spacing w:line="400" w:lineRule="exact"/>
              <w:rPr>
                <w:rFonts w:ascii="宋体" w:hAnsi="宋体" w:cs="宋体"/>
                <w:sz w:val="24"/>
                <w:szCs w:val="24"/>
              </w:rPr>
            </w:pPr>
            <w:r>
              <w:rPr>
                <w:rFonts w:hint="eastAsia" w:ascii="宋体" w:hAnsi="宋体" w:cs="宋体"/>
                <w:sz w:val="24"/>
                <w:szCs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wordWrap w:val="0"/>
              <w:snapToGrid w:val="0"/>
              <w:spacing w:line="400" w:lineRule="exact"/>
              <w:rPr>
                <w:rFonts w:ascii="宋体" w:hAnsi="宋体" w:cs="宋体"/>
                <w:sz w:val="24"/>
                <w:szCs w:val="24"/>
              </w:rPr>
            </w:pPr>
            <w:r>
              <w:rPr>
                <w:rFonts w:hint="eastAsia" w:ascii="宋体" w:hAnsi="宋体" w:cs="宋体"/>
                <w:sz w:val="24"/>
                <w:szCs w:val="24"/>
              </w:rPr>
              <w:t>备注：</w:t>
            </w:r>
          </w:p>
        </w:tc>
      </w:tr>
    </w:tbl>
    <w:p>
      <w:pPr>
        <w:tabs>
          <w:tab w:val="left" w:pos="9000"/>
        </w:tabs>
        <w:spacing w:line="276" w:lineRule="auto"/>
        <w:rPr>
          <w:rFonts w:ascii="宋体" w:hAnsi="宋体" w:cs="宋体"/>
          <w:sz w:val="21"/>
          <w:szCs w:val="21"/>
        </w:rPr>
        <w:sectPr>
          <w:pgSz w:w="11907" w:h="16840"/>
          <w:pgMar w:top="1134" w:right="1191" w:bottom="1134" w:left="1304" w:header="544" w:footer="567" w:gutter="0"/>
          <w:cols w:space="0" w:num="1"/>
          <w:docGrid w:linePitch="312" w:charSpace="0"/>
        </w:sectPr>
      </w:pPr>
      <w:r>
        <w:rPr>
          <w:rFonts w:hint="eastAsia" w:ascii="宋体" w:hAnsi="宋体" w:cs="宋体"/>
          <w:sz w:val="24"/>
          <w:szCs w:val="24"/>
        </w:rPr>
        <w:t>签约时间：           年   月   日      签约地点：</w:t>
      </w:r>
      <w:r>
        <w:rPr>
          <w:rFonts w:hint="eastAsia" w:ascii="宋体" w:hAnsi="宋体" w:cs="宋体"/>
        </w:rPr>
        <w:t xml:space="preserve"> </w:t>
      </w:r>
    </w:p>
    <w:p>
      <w:pPr>
        <w:pStyle w:val="3"/>
        <w:spacing w:line="460" w:lineRule="exact"/>
        <w:jc w:val="center"/>
        <w:rPr>
          <w:rFonts w:ascii="宋体" w:hAnsi="宋体" w:eastAsia="宋体" w:cs="宋体"/>
          <w:b w:val="0"/>
          <w:sz w:val="36"/>
          <w:szCs w:val="30"/>
        </w:rPr>
      </w:pPr>
      <w:bookmarkStart w:id="151" w:name="_Hlt41879464"/>
      <w:bookmarkEnd w:id="151"/>
      <w:bookmarkStart w:id="152" w:name="_Toc12789072"/>
      <w:bookmarkStart w:id="153" w:name="_Toc65660378"/>
      <w:bookmarkStart w:id="154" w:name="_Toc9538"/>
      <w:bookmarkStart w:id="155" w:name="_Toc23158"/>
      <w:bookmarkStart w:id="156" w:name="_Toc6968"/>
      <w:r>
        <w:rPr>
          <w:rFonts w:hint="eastAsia" w:ascii="宋体" w:hAnsi="宋体" w:eastAsia="宋体" w:cs="宋体"/>
          <w:b w:val="0"/>
          <w:sz w:val="36"/>
          <w:szCs w:val="30"/>
        </w:rPr>
        <w:t>第七篇  响应文件格式要求</w:t>
      </w:r>
      <w:bookmarkEnd w:id="152"/>
      <w:bookmarkEnd w:id="153"/>
      <w:bookmarkEnd w:id="154"/>
      <w:bookmarkEnd w:id="155"/>
      <w:bookmarkEnd w:id="156"/>
    </w:p>
    <w:p>
      <w:pPr>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pPr>
        <w:spacing w:line="400" w:lineRule="exact"/>
        <w:ind w:firstLine="720" w:firstLineChars="300"/>
        <w:rPr>
          <w:rFonts w:ascii="宋体" w:hAnsi="宋体" w:cs="宋体"/>
          <w:sz w:val="24"/>
          <w:szCs w:val="24"/>
        </w:rPr>
      </w:pPr>
      <w:r>
        <w:rPr>
          <w:rFonts w:hint="eastAsia" w:ascii="宋体" w:hAnsi="宋体" w:cs="宋体"/>
          <w:sz w:val="24"/>
          <w:szCs w:val="24"/>
        </w:rPr>
        <w:t>（一）竞争性报价函</w:t>
      </w:r>
    </w:p>
    <w:p>
      <w:pPr>
        <w:spacing w:line="400" w:lineRule="exact"/>
        <w:ind w:firstLine="720" w:firstLineChars="300"/>
        <w:rPr>
          <w:rFonts w:ascii="宋体" w:hAnsi="宋体" w:cs="宋体"/>
          <w:sz w:val="24"/>
          <w:szCs w:val="24"/>
        </w:rPr>
      </w:pPr>
      <w:r>
        <w:rPr>
          <w:rFonts w:hint="eastAsia" w:ascii="宋体" w:hAnsi="宋体" w:cs="宋体"/>
          <w:sz w:val="24"/>
          <w:szCs w:val="24"/>
        </w:rPr>
        <w:t>（二）明细报价表</w:t>
      </w:r>
    </w:p>
    <w:p>
      <w:pPr>
        <w:spacing w:line="400" w:lineRule="exact"/>
        <w:ind w:firstLine="482" w:firstLineChars="200"/>
        <w:rPr>
          <w:rFonts w:ascii="宋体" w:hAnsi="宋体" w:cs="宋体"/>
          <w:b/>
          <w:sz w:val="24"/>
          <w:szCs w:val="24"/>
        </w:rPr>
      </w:pPr>
      <w:r>
        <w:rPr>
          <w:rFonts w:hint="eastAsia" w:ascii="宋体" w:hAnsi="宋体" w:cs="宋体"/>
          <w:b/>
          <w:sz w:val="24"/>
          <w:szCs w:val="24"/>
        </w:rPr>
        <w:t>二、服务部分</w:t>
      </w:r>
    </w:p>
    <w:p>
      <w:pPr>
        <w:spacing w:line="400" w:lineRule="exact"/>
        <w:ind w:firstLine="720" w:firstLineChars="300"/>
        <w:rPr>
          <w:rFonts w:ascii="宋体" w:hAnsi="宋体" w:cs="宋体"/>
          <w:sz w:val="24"/>
          <w:szCs w:val="24"/>
        </w:rPr>
      </w:pPr>
      <w:r>
        <w:rPr>
          <w:rFonts w:hint="eastAsia" w:ascii="宋体" w:hAnsi="宋体" w:cs="宋体"/>
          <w:sz w:val="24"/>
          <w:szCs w:val="24"/>
        </w:rPr>
        <w:t>（一）服务响应偏离表</w:t>
      </w:r>
    </w:p>
    <w:p>
      <w:pPr>
        <w:spacing w:line="400" w:lineRule="exact"/>
        <w:ind w:firstLine="720" w:firstLineChars="300"/>
        <w:rPr>
          <w:rFonts w:ascii="宋体" w:hAnsi="宋体" w:cs="宋体"/>
          <w:sz w:val="24"/>
          <w:szCs w:val="24"/>
        </w:rPr>
      </w:pPr>
      <w:r>
        <w:rPr>
          <w:rFonts w:hint="eastAsia" w:ascii="宋体" w:hAnsi="宋体" w:cs="宋体"/>
          <w:sz w:val="24"/>
          <w:szCs w:val="24"/>
        </w:rPr>
        <w:t>（二）其他资料</w:t>
      </w:r>
    </w:p>
    <w:p>
      <w:pPr>
        <w:spacing w:line="400" w:lineRule="exact"/>
        <w:ind w:firstLine="482" w:firstLineChars="200"/>
        <w:rPr>
          <w:rFonts w:ascii="宋体" w:hAnsi="宋体" w:cs="宋体"/>
          <w:b/>
          <w:sz w:val="24"/>
          <w:szCs w:val="24"/>
        </w:rPr>
      </w:pPr>
      <w:r>
        <w:rPr>
          <w:rFonts w:hint="eastAsia" w:ascii="宋体" w:hAnsi="宋体" w:cs="宋体"/>
          <w:b/>
          <w:sz w:val="24"/>
          <w:szCs w:val="24"/>
        </w:rPr>
        <w:t>三、商务部分</w:t>
      </w:r>
    </w:p>
    <w:p>
      <w:pPr>
        <w:spacing w:line="400" w:lineRule="exact"/>
        <w:ind w:firstLine="720" w:firstLineChars="300"/>
        <w:rPr>
          <w:rFonts w:ascii="宋体" w:hAnsi="宋体" w:cs="宋体"/>
          <w:sz w:val="24"/>
          <w:szCs w:val="24"/>
        </w:rPr>
      </w:pPr>
      <w:r>
        <w:rPr>
          <w:rFonts w:hint="eastAsia" w:ascii="宋体" w:hAnsi="宋体" w:cs="宋体"/>
          <w:sz w:val="24"/>
          <w:szCs w:val="24"/>
        </w:rPr>
        <w:t>（一）商务响应偏离表</w:t>
      </w:r>
    </w:p>
    <w:p>
      <w:pPr>
        <w:spacing w:line="400" w:lineRule="exact"/>
        <w:ind w:firstLine="720" w:firstLineChars="300"/>
        <w:rPr>
          <w:rFonts w:ascii="宋体" w:hAnsi="宋体" w:cs="宋体"/>
          <w:sz w:val="24"/>
          <w:szCs w:val="24"/>
        </w:rPr>
      </w:pPr>
      <w:r>
        <w:rPr>
          <w:rFonts w:hint="eastAsia" w:ascii="宋体" w:hAnsi="宋体" w:cs="宋体"/>
          <w:sz w:val="24"/>
          <w:szCs w:val="24"/>
        </w:rPr>
        <w:t>（二）其它优惠服务承诺</w:t>
      </w:r>
    </w:p>
    <w:p>
      <w:pPr>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（二）法定代表人身份证明书（格式）</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（三）法定代表人授权委托书（格式）</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（四）基本资格条件承诺函（格式）</w:t>
      </w:r>
    </w:p>
    <w:p>
      <w:pPr>
        <w:spacing w:line="400" w:lineRule="exact"/>
        <w:ind w:firstLine="720" w:firstLineChars="300"/>
        <w:rPr>
          <w:rFonts w:ascii="宋体" w:hAnsi="宋体" w:cs="宋体"/>
          <w:sz w:val="24"/>
          <w:szCs w:val="24"/>
        </w:rPr>
      </w:pPr>
      <w:r>
        <w:rPr>
          <w:rFonts w:hint="eastAsia" w:ascii="宋体" w:hAnsi="宋体" w:cs="宋体"/>
          <w:sz w:val="24"/>
          <w:szCs w:val="24"/>
        </w:rPr>
        <w:t>（五）特定资格条件证书或证明文件</w:t>
      </w:r>
    </w:p>
    <w:p>
      <w:pPr>
        <w:wordWrap w:val="0"/>
        <w:spacing w:line="400" w:lineRule="exact"/>
        <w:ind w:firstLine="720" w:firstLineChars="300"/>
      </w:pPr>
      <w:r>
        <w:rPr>
          <w:rFonts w:hint="eastAsia" w:ascii="宋体" w:hAnsi="宋体" w:cs="宋体"/>
          <w:sz w:val="24"/>
          <w:szCs w:val="24"/>
        </w:rPr>
        <w:t>（六）保证金缴纳证明材料</w:t>
      </w:r>
    </w:p>
    <w:p>
      <w:pPr>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pPr>
        <w:spacing w:line="400" w:lineRule="exact"/>
        <w:ind w:firstLine="720" w:firstLineChars="300"/>
        <w:rPr>
          <w:rFonts w:ascii="宋体" w:hAnsi="宋体" w:cs="宋体"/>
          <w:b/>
          <w:sz w:val="24"/>
          <w:szCs w:val="24"/>
        </w:rPr>
      </w:pPr>
      <w:r>
        <w:rPr>
          <w:rFonts w:hint="eastAsia" w:ascii="宋体" w:hAnsi="宋体" w:cs="宋体"/>
          <w:sz w:val="24"/>
          <w:szCs w:val="24"/>
        </w:rPr>
        <w:t>（一）中小企业声明函、监狱企业证明文件、残疾人福利性单位声明函</w:t>
      </w:r>
    </w:p>
    <w:p>
      <w:pPr>
        <w:spacing w:line="400" w:lineRule="exact"/>
        <w:ind w:firstLine="720" w:firstLineChars="300"/>
        <w:rPr>
          <w:rFonts w:ascii="宋体" w:hAnsi="宋体" w:cs="宋体"/>
          <w:sz w:val="24"/>
          <w:szCs w:val="24"/>
        </w:rPr>
      </w:pPr>
      <w:r>
        <w:rPr>
          <w:rFonts w:hint="eastAsia" w:ascii="宋体" w:hAnsi="宋体" w:cs="宋体"/>
          <w:sz w:val="24"/>
          <w:szCs w:val="24"/>
        </w:rPr>
        <w:t>（二）其他与项目有关的资料（自附）</w:t>
      </w:r>
    </w:p>
    <w:p>
      <w:pPr>
        <w:snapToGrid w:val="0"/>
        <w:spacing w:line="360" w:lineRule="auto"/>
        <w:rPr>
          <w:rFonts w:ascii="宋体" w:hAnsi="宋体" w:cs="宋体"/>
          <w:sz w:val="24"/>
          <w:szCs w:val="24"/>
          <w:bdr w:val="single" w:color="auto" w:sz="4" w:space="0"/>
        </w:rPr>
        <w:sectPr>
          <w:pgSz w:w="11907" w:h="16840"/>
          <w:pgMar w:top="1134" w:right="1191" w:bottom="1134" w:left="1304" w:header="544" w:footer="567" w:gutter="0"/>
          <w:cols w:space="0" w:num="1"/>
          <w:docGrid w:linePitch="380" w:charSpace="0"/>
        </w:sectPr>
      </w:pPr>
    </w:p>
    <w:p>
      <w:pPr>
        <w:pStyle w:val="3"/>
        <w:adjustRightInd w:val="0"/>
        <w:snapToGrid w:val="0"/>
        <w:spacing w:line="400" w:lineRule="exact"/>
        <w:rPr>
          <w:rFonts w:ascii="宋体" w:hAnsi="宋体" w:eastAsia="宋体" w:cs="宋体"/>
          <w:sz w:val="24"/>
        </w:rPr>
      </w:pPr>
      <w:bookmarkStart w:id="157" w:name="_Toc65660379"/>
      <w:bookmarkStart w:id="158" w:name="_Toc342913419"/>
      <w:bookmarkStart w:id="159" w:name="_Toc313008356"/>
      <w:bookmarkStart w:id="160" w:name="_Toc313888360"/>
      <w:bookmarkStart w:id="161" w:name="_Toc14244"/>
      <w:bookmarkStart w:id="162" w:name="_Toc26343"/>
      <w:bookmarkStart w:id="163" w:name="_Toc15997"/>
      <w:bookmarkStart w:id="164" w:name="_Toc283382454"/>
      <w:bookmarkStart w:id="165" w:name="_Toc12789073"/>
      <w:r>
        <w:rPr>
          <w:rFonts w:hint="eastAsia" w:ascii="宋体" w:hAnsi="宋体" w:eastAsia="宋体" w:cs="宋体"/>
          <w:sz w:val="24"/>
        </w:rPr>
        <w:t>一、经济部分</w:t>
      </w:r>
      <w:bookmarkEnd w:id="157"/>
      <w:bookmarkEnd w:id="158"/>
      <w:bookmarkEnd w:id="159"/>
      <w:bookmarkEnd w:id="160"/>
      <w:bookmarkEnd w:id="161"/>
      <w:bookmarkEnd w:id="162"/>
      <w:bookmarkEnd w:id="163"/>
    </w:p>
    <w:bookmarkEnd w:id="164"/>
    <w:bookmarkEnd w:id="165"/>
    <w:p>
      <w:pPr>
        <w:spacing w:line="400" w:lineRule="exact"/>
        <w:ind w:firstLine="480" w:firstLineChars="200"/>
        <w:rPr>
          <w:rFonts w:ascii="宋体" w:hAnsi="宋体" w:cs="宋体"/>
          <w:sz w:val="24"/>
          <w:szCs w:val="24"/>
        </w:rPr>
      </w:pPr>
      <w:r>
        <w:rPr>
          <w:rFonts w:hint="eastAsia" w:ascii="宋体" w:hAnsi="宋体" w:cs="宋体"/>
          <w:sz w:val="24"/>
          <w:szCs w:val="24"/>
        </w:rPr>
        <w:t>（一）竞争性报价函</w:t>
      </w:r>
    </w:p>
    <w:p>
      <w:pPr>
        <w:tabs>
          <w:tab w:val="left" w:pos="6300"/>
        </w:tabs>
        <w:snapToGrid w:val="0"/>
        <w:spacing w:line="312" w:lineRule="auto"/>
        <w:ind w:firstLine="562" w:firstLineChars="200"/>
        <w:jc w:val="center"/>
        <w:rPr>
          <w:rFonts w:ascii="宋体" w:hAnsi="宋体" w:cs="宋体"/>
          <w:b/>
          <w:szCs w:val="28"/>
        </w:rPr>
      </w:pPr>
      <w:r>
        <w:rPr>
          <w:rFonts w:hint="eastAsia" w:ascii="宋体" w:hAnsi="宋体" w:cs="宋体"/>
          <w:b/>
          <w:szCs w:val="28"/>
        </w:rPr>
        <w:t>竞争性报价函</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1、愿意按照竞争性谈判文件中的一切要求，提供本项目的服务，项目初始报价（总价）为人民币大写：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元。以我公司最后报价为准。</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   份。</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3、我方承诺：本次谈判的有效期为提交响应文件截止时间起90天。</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7、我方同意按竞争性谈判文件规定，交纳竞争性谈判文件要求的保证金。如果我方成为成交供应商，保证在接到成交通知书后，向采购代理机构和交易中心缴纳竞争性谈判文件规定的采购代理服务费和交易服务费。</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供应商（公章）或自然人签署：</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地址：  </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电话：                           传真：</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网址：                           邮编：</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联系人：</w:t>
      </w:r>
    </w:p>
    <w:p>
      <w:pPr>
        <w:snapToGrid w:val="0"/>
        <w:spacing w:line="400" w:lineRule="exact"/>
        <w:ind w:firstLine="480" w:firstLineChars="200"/>
        <w:jc w:val="right"/>
        <w:rPr>
          <w:rFonts w:ascii="宋体" w:hAnsi="宋体" w:cs="宋体"/>
          <w:sz w:val="24"/>
          <w:szCs w:val="24"/>
        </w:rPr>
        <w:sectPr>
          <w:pgSz w:w="11907" w:h="16840"/>
          <w:pgMar w:top="1134" w:right="1191" w:bottom="1134" w:left="1304" w:header="544" w:footer="567" w:gutter="0"/>
          <w:cols w:space="0" w:num="1"/>
          <w:docGrid w:linePitch="380" w:charSpace="0"/>
        </w:sectPr>
      </w:pPr>
      <w:r>
        <w:rPr>
          <w:rFonts w:hint="eastAsia" w:ascii="宋体" w:hAnsi="宋体" w:cs="宋体"/>
          <w:sz w:val="24"/>
          <w:szCs w:val="24"/>
        </w:rPr>
        <w:t xml:space="preserve">                               年   月   日</w:t>
      </w:r>
    </w:p>
    <w:p>
      <w:pPr>
        <w:spacing w:line="400" w:lineRule="exact"/>
        <w:ind w:firstLine="480" w:firstLineChars="200"/>
        <w:rPr>
          <w:rFonts w:ascii="宋体" w:hAnsi="宋体" w:cs="宋体"/>
          <w:sz w:val="24"/>
          <w:szCs w:val="24"/>
        </w:rPr>
      </w:pPr>
      <w:r>
        <w:rPr>
          <w:rFonts w:hint="eastAsia" w:ascii="宋体" w:hAnsi="宋体" w:cs="宋体"/>
          <w:sz w:val="24"/>
          <w:szCs w:val="24"/>
        </w:rPr>
        <w:t>（二）明细报价表</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1557" w:type="dxa"/>
            <w:vAlign w:val="center"/>
          </w:tcPr>
          <w:p>
            <w:pPr>
              <w:jc w:val="center"/>
              <w:rPr>
                <w:rFonts w:ascii="宋体" w:hAnsi="宋体" w:cs="宋体"/>
                <w:b/>
                <w:sz w:val="21"/>
                <w:szCs w:val="21"/>
              </w:rPr>
            </w:pPr>
            <w:r>
              <w:rPr>
                <w:rFonts w:hint="eastAsia" w:ascii="宋体" w:hAnsi="宋体" w:cs="宋体"/>
                <w:b/>
                <w:sz w:val="21"/>
                <w:szCs w:val="21"/>
              </w:rPr>
              <w:t>名称</w:t>
            </w:r>
          </w:p>
        </w:tc>
        <w:tc>
          <w:tcPr>
            <w:tcW w:w="3127" w:type="dxa"/>
            <w:vAlign w:val="center"/>
          </w:tcPr>
          <w:p>
            <w:pPr>
              <w:jc w:val="center"/>
              <w:rPr>
                <w:rFonts w:ascii="宋体" w:hAnsi="宋体" w:cs="宋体"/>
                <w:b/>
                <w:sz w:val="21"/>
                <w:szCs w:val="21"/>
              </w:rPr>
            </w:pPr>
            <w:r>
              <w:rPr>
                <w:rFonts w:hint="eastAsia" w:ascii="宋体" w:hAnsi="宋体" w:cs="宋体"/>
                <w:b/>
                <w:sz w:val="21"/>
                <w:szCs w:val="21"/>
              </w:rPr>
              <w:t>相关信息</w:t>
            </w:r>
          </w:p>
        </w:tc>
        <w:tc>
          <w:tcPr>
            <w:tcW w:w="1235" w:type="dxa"/>
            <w:vAlign w:val="center"/>
          </w:tcPr>
          <w:p>
            <w:pPr>
              <w:jc w:val="center"/>
              <w:rPr>
                <w:rFonts w:ascii="宋体" w:hAnsi="宋体" w:cs="宋体"/>
                <w:b/>
                <w:sz w:val="21"/>
                <w:szCs w:val="21"/>
              </w:rPr>
            </w:pPr>
            <w:r>
              <w:rPr>
                <w:rFonts w:hint="eastAsia" w:ascii="宋体" w:hAnsi="宋体" w:cs="宋体"/>
                <w:b/>
                <w:sz w:val="21"/>
                <w:szCs w:val="21"/>
              </w:rPr>
              <w:t>数量</w:t>
            </w:r>
          </w:p>
        </w:tc>
        <w:tc>
          <w:tcPr>
            <w:tcW w:w="1235" w:type="dxa"/>
            <w:vAlign w:val="center"/>
          </w:tcPr>
          <w:p>
            <w:pPr>
              <w:jc w:val="center"/>
              <w:rPr>
                <w:rFonts w:ascii="宋体" w:hAnsi="宋体" w:cs="宋体"/>
                <w:b/>
                <w:sz w:val="21"/>
                <w:szCs w:val="21"/>
              </w:rPr>
            </w:pPr>
            <w:r>
              <w:rPr>
                <w:rFonts w:hint="eastAsia" w:ascii="宋体" w:hAnsi="宋体" w:cs="宋体"/>
                <w:b/>
                <w:sz w:val="21"/>
                <w:szCs w:val="21"/>
              </w:rPr>
              <w:t>单价</w:t>
            </w:r>
          </w:p>
        </w:tc>
        <w:tc>
          <w:tcPr>
            <w:tcW w:w="1235" w:type="dxa"/>
            <w:vAlign w:val="center"/>
          </w:tcPr>
          <w:p>
            <w:pPr>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2</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3</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4</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5</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6</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7</w:t>
            </w:r>
          </w:p>
        </w:tc>
        <w:tc>
          <w:tcPr>
            <w:tcW w:w="1557" w:type="dxa"/>
            <w:vAlign w:val="center"/>
          </w:tcPr>
          <w:p>
            <w:pPr>
              <w:jc w:val="center"/>
              <w:rPr>
                <w:rFonts w:ascii="宋体" w:hAnsi="宋体" w:cs="宋体"/>
                <w:sz w:val="21"/>
                <w:szCs w:val="21"/>
              </w:rPr>
            </w:pP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8</w:t>
            </w:r>
          </w:p>
        </w:tc>
        <w:tc>
          <w:tcPr>
            <w:tcW w:w="1557" w:type="dxa"/>
            <w:vAlign w:val="center"/>
          </w:tcPr>
          <w:p>
            <w:pPr>
              <w:jc w:val="center"/>
              <w:rPr>
                <w:rFonts w:ascii="宋体" w:hAnsi="宋体" w:cs="宋体"/>
                <w:sz w:val="21"/>
                <w:szCs w:val="21"/>
              </w:rPr>
            </w:pPr>
            <w:r>
              <w:rPr>
                <w:rFonts w:hint="eastAsia" w:ascii="宋体" w:hAnsi="宋体" w:cs="宋体"/>
                <w:sz w:val="21"/>
                <w:szCs w:val="21"/>
              </w:rPr>
              <w:t>人工费</w:t>
            </w: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r>
              <w:rPr>
                <w:rFonts w:hint="eastAsia" w:ascii="宋体" w:hAnsi="宋体" w:cs="宋体"/>
                <w:sz w:val="21"/>
                <w:szCs w:val="21"/>
              </w:rPr>
              <w:t>/</w:t>
            </w: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9</w:t>
            </w:r>
          </w:p>
        </w:tc>
        <w:tc>
          <w:tcPr>
            <w:tcW w:w="1557" w:type="dxa"/>
            <w:vAlign w:val="center"/>
          </w:tcPr>
          <w:p>
            <w:pPr>
              <w:jc w:val="center"/>
              <w:rPr>
                <w:rFonts w:ascii="宋体" w:hAnsi="宋体" w:cs="宋体"/>
                <w:sz w:val="21"/>
                <w:szCs w:val="21"/>
              </w:rPr>
            </w:pPr>
            <w:r>
              <w:rPr>
                <w:rFonts w:hint="eastAsia" w:ascii="宋体" w:hAnsi="宋体" w:cs="宋体"/>
                <w:sz w:val="21"/>
                <w:szCs w:val="21"/>
              </w:rPr>
              <w:t>运输费</w:t>
            </w: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r>
              <w:rPr>
                <w:rFonts w:hint="eastAsia" w:ascii="宋体" w:hAnsi="宋体" w:cs="宋体"/>
                <w:sz w:val="21"/>
                <w:szCs w:val="21"/>
              </w:rPr>
              <w:t>/</w:t>
            </w: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10</w:t>
            </w:r>
          </w:p>
        </w:tc>
        <w:tc>
          <w:tcPr>
            <w:tcW w:w="1557" w:type="dxa"/>
            <w:vAlign w:val="center"/>
          </w:tcPr>
          <w:p>
            <w:pPr>
              <w:jc w:val="center"/>
              <w:rPr>
                <w:rFonts w:ascii="宋体" w:hAnsi="宋体" w:cs="宋体"/>
                <w:sz w:val="21"/>
                <w:szCs w:val="21"/>
              </w:rPr>
            </w:pPr>
            <w:r>
              <w:rPr>
                <w:rFonts w:hint="eastAsia" w:ascii="宋体" w:hAnsi="宋体" w:cs="宋体"/>
                <w:sz w:val="21"/>
                <w:szCs w:val="21"/>
              </w:rPr>
              <w:t>其他费用</w:t>
            </w: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r>
              <w:rPr>
                <w:rFonts w:hint="eastAsia" w:ascii="宋体" w:hAnsi="宋体" w:cs="宋体"/>
                <w:sz w:val="21"/>
                <w:szCs w:val="21"/>
              </w:rPr>
              <w:t>/</w:t>
            </w: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11</w:t>
            </w:r>
          </w:p>
        </w:tc>
        <w:tc>
          <w:tcPr>
            <w:tcW w:w="1557" w:type="dxa"/>
            <w:vAlign w:val="center"/>
          </w:tcPr>
          <w:p>
            <w:pPr>
              <w:jc w:val="center"/>
              <w:rPr>
                <w:rFonts w:ascii="宋体" w:hAnsi="宋体" w:cs="宋体"/>
                <w:sz w:val="21"/>
                <w:szCs w:val="21"/>
              </w:rPr>
            </w:pPr>
            <w:r>
              <w:rPr>
                <w:rFonts w:hint="eastAsia" w:ascii="宋体" w:hAnsi="宋体" w:cs="宋体"/>
                <w:sz w:val="21"/>
                <w:szCs w:val="21"/>
              </w:rPr>
              <w:t>……</w:t>
            </w:r>
          </w:p>
        </w:tc>
        <w:tc>
          <w:tcPr>
            <w:tcW w:w="3127" w:type="dxa"/>
          </w:tcPr>
          <w:p>
            <w:pPr>
              <w:jc w:val="center"/>
              <w:rPr>
                <w:rFonts w:ascii="宋体" w:hAnsi="宋体" w:cs="宋体"/>
                <w:sz w:val="21"/>
                <w:szCs w:val="21"/>
              </w:rPr>
            </w:pPr>
          </w:p>
        </w:tc>
        <w:tc>
          <w:tcPr>
            <w:tcW w:w="1235" w:type="dxa"/>
            <w:vAlign w:val="center"/>
          </w:tcPr>
          <w:p>
            <w:pPr>
              <w:jc w:val="center"/>
              <w:rPr>
                <w:rFonts w:ascii="宋体" w:hAnsi="宋体" w:cs="宋体"/>
                <w:sz w:val="21"/>
                <w:szCs w:val="21"/>
              </w:rPr>
            </w:pPr>
            <w:r>
              <w:rPr>
                <w:rFonts w:hint="eastAsia" w:ascii="宋体" w:hAnsi="宋体" w:cs="宋体"/>
                <w:sz w:val="21"/>
                <w:szCs w:val="21"/>
              </w:rPr>
              <w:t>/</w:t>
            </w:r>
          </w:p>
        </w:tc>
        <w:tc>
          <w:tcPr>
            <w:tcW w:w="1235" w:type="dxa"/>
          </w:tcPr>
          <w:p>
            <w:pPr>
              <w:jc w:val="center"/>
              <w:rPr>
                <w:rFonts w:ascii="宋体" w:hAnsi="宋体" w:cs="宋体"/>
                <w:sz w:val="21"/>
                <w:szCs w:val="21"/>
              </w:rPr>
            </w:pPr>
          </w:p>
        </w:tc>
        <w:tc>
          <w:tcPr>
            <w:tcW w:w="1235"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7"/>
              <w:spacing w:line="240" w:lineRule="atLeast"/>
              <w:ind w:left="3920"/>
              <w:jc w:val="center"/>
              <w:outlineLvl w:val="0"/>
              <w:rPr>
                <w:rFonts w:ascii="宋体" w:hAnsi="宋体" w:cs="宋体"/>
                <w:sz w:val="21"/>
                <w:szCs w:val="21"/>
              </w:rPr>
            </w:pPr>
            <w:r>
              <w:rPr>
                <w:rFonts w:hint="eastAsia" w:ascii="宋体" w:hAnsi="宋体" w:cs="宋体"/>
                <w:sz w:val="21"/>
                <w:szCs w:val="21"/>
              </w:rPr>
              <w:t>12</w:t>
            </w:r>
          </w:p>
        </w:tc>
        <w:tc>
          <w:tcPr>
            <w:tcW w:w="1557" w:type="dxa"/>
            <w:vAlign w:val="center"/>
          </w:tcPr>
          <w:p>
            <w:pPr>
              <w:jc w:val="center"/>
              <w:rPr>
                <w:rFonts w:ascii="宋体" w:hAnsi="宋体" w:cs="宋体"/>
                <w:sz w:val="21"/>
                <w:szCs w:val="21"/>
              </w:rPr>
            </w:pPr>
            <w:r>
              <w:rPr>
                <w:rFonts w:hint="eastAsia" w:ascii="宋体" w:hAnsi="宋体" w:cs="宋体"/>
                <w:sz w:val="21"/>
                <w:szCs w:val="21"/>
              </w:rPr>
              <w:t>总计</w:t>
            </w:r>
          </w:p>
        </w:tc>
        <w:tc>
          <w:tcPr>
            <w:tcW w:w="6832" w:type="dxa"/>
            <w:gridSpan w:val="4"/>
          </w:tcPr>
          <w:p>
            <w:pPr>
              <w:rPr>
                <w:rFonts w:ascii="宋体" w:hAnsi="宋体" w:cs="宋体"/>
                <w:sz w:val="21"/>
                <w:szCs w:val="21"/>
              </w:rPr>
            </w:pPr>
          </w:p>
        </w:tc>
      </w:tr>
    </w:tbl>
    <w:p>
      <w:pPr>
        <w:snapToGrid w:val="0"/>
        <w:spacing w:line="500" w:lineRule="exact"/>
        <w:rPr>
          <w:rFonts w:ascii="宋体" w:hAnsi="宋体" w:cs="宋体"/>
          <w:sz w:val="24"/>
          <w:szCs w:val="28"/>
        </w:rPr>
      </w:pPr>
    </w:p>
    <w:p>
      <w:pPr>
        <w:snapToGrid w:val="0"/>
        <w:spacing w:line="500" w:lineRule="exact"/>
        <w:ind w:firstLine="480" w:firstLineChars="200"/>
        <w:rPr>
          <w:rFonts w:ascii="宋体" w:hAnsi="宋体" w:cs="宋体"/>
          <w:sz w:val="24"/>
          <w:szCs w:val="28"/>
        </w:rPr>
      </w:pPr>
      <w:r>
        <w:rPr>
          <w:rFonts w:hint="eastAsia" w:ascii="宋体" w:hAnsi="宋体" w:cs="宋体"/>
          <w:sz w:val="24"/>
          <w:szCs w:val="28"/>
        </w:rPr>
        <w:t>注：1、供应商应完整填写本表。</w:t>
      </w:r>
    </w:p>
    <w:p>
      <w:pPr>
        <w:snapToGrid w:val="0"/>
        <w:spacing w:line="500" w:lineRule="exact"/>
        <w:rPr>
          <w:rFonts w:ascii="宋体" w:hAnsi="宋体" w:cs="宋体"/>
          <w:sz w:val="24"/>
          <w:szCs w:val="28"/>
        </w:rPr>
      </w:pPr>
      <w:r>
        <w:rPr>
          <w:rFonts w:hint="eastAsia" w:ascii="宋体" w:hAnsi="宋体" w:cs="宋体"/>
          <w:sz w:val="24"/>
          <w:szCs w:val="28"/>
        </w:rPr>
        <w:t xml:space="preserve">        2、该表可扩展</w:t>
      </w:r>
      <w:bookmarkStart w:id="166" w:name="OLE_LINK1"/>
      <w:bookmarkStart w:id="167" w:name="OLE_LINK2"/>
      <w:r>
        <w:rPr>
          <w:rFonts w:hint="eastAsia" w:ascii="宋体" w:hAnsi="宋体" w:cs="宋体"/>
          <w:sz w:val="24"/>
          <w:szCs w:val="28"/>
        </w:rPr>
        <w:t>。</w:t>
      </w:r>
      <w:bookmarkEnd w:id="166"/>
      <w:bookmarkEnd w:id="167"/>
    </w:p>
    <w:p>
      <w:pPr>
        <w:snapToGrid w:val="0"/>
        <w:spacing w:line="400" w:lineRule="exact"/>
        <w:ind w:firstLine="480" w:firstLineChars="200"/>
        <w:rPr>
          <w:rFonts w:ascii="宋体" w:hAnsi="宋体" w:cs="宋体"/>
          <w:sz w:val="24"/>
          <w:szCs w:val="24"/>
        </w:rPr>
      </w:pPr>
      <w:r>
        <w:rPr>
          <w:rFonts w:hint="eastAsia" w:ascii="宋体" w:hAnsi="宋体" w:cs="宋体"/>
          <w:sz w:val="24"/>
          <w:szCs w:val="28"/>
        </w:rPr>
        <w:t xml:space="preserve">       </w:t>
      </w:r>
    </w:p>
    <w:p>
      <w:pPr>
        <w:pStyle w:val="13"/>
        <w:spacing w:line="360" w:lineRule="auto"/>
        <w:rPr>
          <w:rFonts w:ascii="宋体" w:hAnsi="宋体" w:cs="宋体"/>
          <w:sz w:val="24"/>
          <w:szCs w:val="24"/>
        </w:rPr>
      </w:pPr>
      <w:r>
        <w:rPr>
          <w:rFonts w:hint="eastAsia" w:ascii="宋体" w:hAnsi="宋体" w:cs="宋体"/>
          <w:sz w:val="24"/>
          <w:szCs w:val="24"/>
        </w:rPr>
        <w:t xml:space="preserve">            </w:t>
      </w:r>
    </w:p>
    <w:p>
      <w:pPr>
        <w:spacing w:line="400" w:lineRule="exact"/>
        <w:ind w:firstLine="480" w:firstLineChars="200"/>
        <w:rPr>
          <w:rFonts w:ascii="宋体" w:hAnsi="宋体" w:cs="宋体"/>
        </w:rPr>
      </w:pPr>
      <w:r>
        <w:rPr>
          <w:rFonts w:hint="eastAsia" w:ascii="宋体" w:hAnsi="宋体" w:cs="宋体"/>
          <w:sz w:val="24"/>
          <w:szCs w:val="24"/>
        </w:rPr>
        <w:t xml:space="preserve">                                          供应商名称（公章）或自然人签署：</w:t>
      </w:r>
    </w:p>
    <w:p>
      <w:pPr>
        <w:spacing w:line="400" w:lineRule="exact"/>
        <w:ind w:right="480" w:firstLine="480" w:firstLineChars="200"/>
        <w:jc w:val="right"/>
        <w:rPr>
          <w:rFonts w:ascii="宋体" w:hAnsi="宋体" w:cs="宋体"/>
          <w:sz w:val="24"/>
          <w:szCs w:val="24"/>
        </w:rPr>
      </w:pPr>
      <w:r>
        <w:rPr>
          <w:rFonts w:hint="eastAsia" w:ascii="宋体" w:hAnsi="宋体" w:cs="宋体"/>
          <w:sz w:val="24"/>
          <w:szCs w:val="24"/>
        </w:rPr>
        <w:t>年     月    日</w:t>
      </w:r>
    </w:p>
    <w:p>
      <w:pPr>
        <w:snapToGrid w:val="0"/>
        <w:spacing w:line="360" w:lineRule="auto"/>
        <w:ind w:firstLine="480" w:firstLineChars="200"/>
        <w:rPr>
          <w:rFonts w:ascii="宋体" w:hAnsi="宋体" w:cs="宋体"/>
          <w:sz w:val="24"/>
          <w:szCs w:val="24"/>
          <w:bdr w:val="single" w:color="auto" w:sz="4" w:space="0"/>
        </w:rPr>
        <w:sectPr>
          <w:pgSz w:w="11907" w:h="16840"/>
          <w:pgMar w:top="1134" w:right="1191" w:bottom="1134" w:left="1304" w:header="544" w:footer="567" w:gutter="0"/>
          <w:cols w:space="0" w:num="1"/>
          <w:docGrid w:linePitch="380" w:charSpace="0"/>
        </w:sectPr>
      </w:pPr>
    </w:p>
    <w:p>
      <w:pPr>
        <w:pStyle w:val="3"/>
        <w:adjustRightInd w:val="0"/>
        <w:snapToGrid w:val="0"/>
        <w:spacing w:line="400" w:lineRule="exact"/>
        <w:rPr>
          <w:rFonts w:ascii="宋体" w:hAnsi="宋体" w:eastAsia="宋体" w:cs="宋体"/>
          <w:sz w:val="24"/>
        </w:rPr>
      </w:pPr>
      <w:bookmarkStart w:id="168" w:name="_Toc313008357"/>
      <w:bookmarkStart w:id="169" w:name="_Toc342913420"/>
      <w:bookmarkStart w:id="170" w:name="_Toc14073"/>
      <w:bookmarkStart w:id="171" w:name="_Toc22655"/>
      <w:bookmarkStart w:id="172" w:name="_Toc313888361"/>
      <w:bookmarkStart w:id="173" w:name="_Toc65660380"/>
      <w:bookmarkStart w:id="174" w:name="_Toc997"/>
      <w:r>
        <w:rPr>
          <w:rFonts w:hint="eastAsia" w:ascii="宋体" w:hAnsi="宋体" w:eastAsia="宋体" w:cs="宋体"/>
          <w:sz w:val="24"/>
        </w:rPr>
        <w:t>二、</w:t>
      </w:r>
      <w:bookmarkEnd w:id="168"/>
      <w:bookmarkEnd w:id="169"/>
      <w:bookmarkEnd w:id="170"/>
      <w:bookmarkEnd w:id="171"/>
      <w:bookmarkEnd w:id="172"/>
      <w:bookmarkEnd w:id="173"/>
      <w:r>
        <w:rPr>
          <w:rFonts w:hint="eastAsia" w:ascii="宋体" w:hAnsi="宋体" w:eastAsia="宋体" w:cs="宋体"/>
          <w:sz w:val="24"/>
        </w:rPr>
        <w:t>服务部分</w:t>
      </w:r>
      <w:bookmarkEnd w:id="174"/>
    </w:p>
    <w:p>
      <w:pPr>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pPr>
        <w:spacing w:line="400" w:lineRule="exact"/>
        <w:ind w:firstLine="480" w:firstLineChars="200"/>
        <w:rPr>
          <w:rFonts w:ascii="宋体" w:hAnsi="宋体" w:cs="宋体"/>
          <w:sz w:val="24"/>
          <w:szCs w:val="24"/>
        </w:rPr>
      </w:pPr>
      <w:r>
        <w:rPr>
          <w:rFonts w:hint="eastAsia" w:ascii="宋体" w:hAnsi="宋体" w:cs="宋体"/>
          <w:sz w:val="24"/>
          <w:szCs w:val="24"/>
        </w:rPr>
        <w:t>项目号：</w:t>
      </w:r>
    </w:p>
    <w:p>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ascii="宋体" w:hAnsi="宋体" w:cs="宋体"/>
                <w:b/>
                <w:sz w:val="21"/>
                <w:szCs w:val="21"/>
              </w:rPr>
            </w:pPr>
            <w:r>
              <w:rPr>
                <w:rFonts w:hint="eastAsia" w:ascii="宋体" w:hAnsi="宋体" w:cs="宋体"/>
                <w:b/>
                <w:sz w:val="21"/>
                <w:szCs w:val="21"/>
              </w:rPr>
              <w:t>序号</w:t>
            </w:r>
          </w:p>
        </w:tc>
        <w:tc>
          <w:tcPr>
            <w:tcW w:w="2844" w:type="dxa"/>
            <w:vAlign w:val="center"/>
          </w:tcPr>
          <w:p>
            <w:pPr>
              <w:tabs>
                <w:tab w:val="left" w:pos="6300"/>
              </w:tabs>
              <w:snapToGrid w:val="0"/>
              <w:jc w:val="center"/>
              <w:outlineLvl w:val="0"/>
              <w:rPr>
                <w:rFonts w:ascii="宋体" w:hAnsi="宋体" w:cs="宋体"/>
                <w:b/>
                <w:sz w:val="21"/>
                <w:szCs w:val="21"/>
              </w:rPr>
            </w:pPr>
            <w:r>
              <w:rPr>
                <w:rFonts w:hint="eastAsia" w:ascii="宋体" w:hAnsi="宋体" w:cs="宋体"/>
                <w:b/>
                <w:sz w:val="21"/>
                <w:szCs w:val="21"/>
              </w:rPr>
              <w:t>采购需求</w:t>
            </w:r>
          </w:p>
        </w:tc>
        <w:tc>
          <w:tcPr>
            <w:tcW w:w="2952" w:type="dxa"/>
            <w:vAlign w:val="center"/>
          </w:tcPr>
          <w:p>
            <w:pPr>
              <w:tabs>
                <w:tab w:val="left" w:pos="6300"/>
              </w:tabs>
              <w:snapToGrid w:val="0"/>
              <w:jc w:val="center"/>
              <w:outlineLvl w:val="0"/>
              <w:rPr>
                <w:rFonts w:ascii="宋体" w:hAnsi="宋体" w:cs="宋体"/>
                <w:b/>
                <w:sz w:val="21"/>
                <w:szCs w:val="21"/>
              </w:rPr>
            </w:pPr>
            <w:r>
              <w:rPr>
                <w:rFonts w:hint="eastAsia" w:ascii="宋体" w:hAnsi="宋体" w:cs="宋体"/>
                <w:b/>
                <w:sz w:val="21"/>
                <w:szCs w:val="21"/>
              </w:rPr>
              <w:t>响应情况</w:t>
            </w:r>
          </w:p>
        </w:tc>
        <w:tc>
          <w:tcPr>
            <w:tcW w:w="2212" w:type="dxa"/>
            <w:vAlign w:val="center"/>
          </w:tcPr>
          <w:p>
            <w:pPr>
              <w:tabs>
                <w:tab w:val="left" w:pos="6300"/>
              </w:tabs>
              <w:snapToGrid w:val="0"/>
              <w:jc w:val="center"/>
              <w:outlineLvl w:val="0"/>
              <w:rPr>
                <w:rFonts w:ascii="宋体" w:hAnsi="宋体" w:cs="宋体"/>
                <w:b/>
                <w:sz w:val="21"/>
                <w:szCs w:val="21"/>
              </w:rPr>
            </w:pPr>
            <w:r>
              <w:rPr>
                <w:rFonts w:hint="eastAsia" w:ascii="宋体" w:hAnsi="宋体" w:cs="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r>
              <w:rPr>
                <w:rFonts w:hint="eastAsia" w:ascii="宋体" w:hAnsi="宋体" w:cs="宋体"/>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ascii="宋体" w:hAnsi="宋体" w:cs="宋体"/>
                <w:sz w:val="21"/>
                <w:szCs w:val="21"/>
              </w:rPr>
            </w:pPr>
          </w:p>
        </w:tc>
        <w:tc>
          <w:tcPr>
            <w:tcW w:w="2844" w:type="dxa"/>
            <w:vAlign w:val="center"/>
          </w:tcPr>
          <w:p>
            <w:pPr>
              <w:tabs>
                <w:tab w:val="left" w:pos="6300"/>
              </w:tabs>
              <w:snapToGrid w:val="0"/>
              <w:jc w:val="center"/>
              <w:outlineLvl w:val="0"/>
              <w:rPr>
                <w:rFonts w:ascii="宋体" w:hAnsi="宋体" w:cs="宋体"/>
                <w:sz w:val="21"/>
                <w:szCs w:val="21"/>
              </w:rPr>
            </w:pPr>
          </w:p>
        </w:tc>
        <w:tc>
          <w:tcPr>
            <w:tcW w:w="2952" w:type="dxa"/>
            <w:vAlign w:val="center"/>
          </w:tcPr>
          <w:p>
            <w:pPr>
              <w:tabs>
                <w:tab w:val="left" w:pos="6300"/>
              </w:tabs>
              <w:snapToGrid w:val="0"/>
              <w:jc w:val="center"/>
              <w:outlineLvl w:val="0"/>
              <w:rPr>
                <w:rFonts w:ascii="宋体" w:hAnsi="宋体" w:cs="宋体"/>
                <w:sz w:val="21"/>
                <w:szCs w:val="21"/>
              </w:rPr>
            </w:pPr>
          </w:p>
        </w:tc>
        <w:tc>
          <w:tcPr>
            <w:tcW w:w="2212" w:type="dxa"/>
            <w:vAlign w:val="center"/>
          </w:tcPr>
          <w:p>
            <w:pPr>
              <w:tabs>
                <w:tab w:val="left" w:pos="6300"/>
              </w:tabs>
              <w:snapToGrid w:val="0"/>
              <w:jc w:val="center"/>
              <w:outlineLvl w:val="0"/>
              <w:rPr>
                <w:rFonts w:ascii="宋体" w:hAnsi="宋体" w:cs="宋体"/>
                <w:sz w:val="21"/>
                <w:szCs w:val="21"/>
              </w:rPr>
            </w:pPr>
          </w:p>
        </w:tc>
      </w:tr>
    </w:tbl>
    <w:p>
      <w:pPr>
        <w:spacing w:line="400" w:lineRule="exact"/>
        <w:ind w:firstLine="480" w:firstLineChars="20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 xml:space="preserve">    </w:t>
      </w:r>
    </w:p>
    <w:p>
      <w:pPr>
        <w:spacing w:line="400" w:lineRule="exact"/>
        <w:ind w:firstLine="480" w:firstLineChars="200"/>
        <w:rPr>
          <w:rFonts w:ascii="宋体" w:hAnsi="宋体" w:cs="宋体"/>
          <w:sz w:val="24"/>
          <w:szCs w:val="28"/>
        </w:rPr>
      </w:pPr>
      <w:r>
        <w:rPr>
          <w:rFonts w:hint="eastAsia" w:ascii="宋体" w:hAnsi="宋体" w:cs="宋体"/>
          <w:sz w:val="24"/>
          <w:szCs w:val="28"/>
        </w:rPr>
        <w:t>（供应商公章）                               （</w:t>
      </w:r>
      <w:r>
        <w:rPr>
          <w:rFonts w:hint="eastAsia" w:ascii="宋体" w:hAnsi="宋体" w:cs="宋体"/>
          <w:sz w:val="24"/>
          <w:szCs w:val="24"/>
        </w:rPr>
        <w:t>签署</w:t>
      </w:r>
      <w:r>
        <w:rPr>
          <w:rFonts w:hint="eastAsia" w:ascii="宋体" w:hAnsi="宋体" w:cs="宋体"/>
          <w:sz w:val="24"/>
          <w:szCs w:val="28"/>
        </w:rPr>
        <w:t>或盖章）</w:t>
      </w:r>
    </w:p>
    <w:p>
      <w:pPr>
        <w:tabs>
          <w:tab w:val="left" w:pos="6300"/>
        </w:tabs>
        <w:snapToGrid w:val="0"/>
        <w:spacing w:line="500" w:lineRule="exact"/>
        <w:ind w:firstLine="570"/>
        <w:jc w:val="right"/>
        <w:rPr>
          <w:rFonts w:ascii="宋体" w:hAnsi="宋体" w:cs="宋体"/>
          <w:sz w:val="24"/>
        </w:rPr>
      </w:pPr>
      <w:r>
        <w:rPr>
          <w:rFonts w:hint="eastAsia" w:ascii="宋体" w:hAnsi="宋体" w:cs="宋体"/>
          <w:sz w:val="24"/>
          <w:szCs w:val="28"/>
        </w:rPr>
        <w:t xml:space="preserve">                                            年     月     日</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谈判项目服务需求”中所列条款进行比较和响应；</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2、本表可扩展。</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sz w:val="24"/>
          <w:szCs w:val="24"/>
        </w:rPr>
        <w:t>（二）其他资料</w:t>
      </w:r>
    </w:p>
    <w:p>
      <w:pPr>
        <w:pStyle w:val="3"/>
        <w:adjustRightInd w:val="0"/>
        <w:snapToGrid w:val="0"/>
        <w:spacing w:line="400" w:lineRule="exact"/>
        <w:rPr>
          <w:rFonts w:ascii="宋体" w:hAnsi="宋体" w:eastAsia="宋体" w:cs="宋体"/>
          <w:sz w:val="24"/>
        </w:rPr>
      </w:pPr>
      <w:r>
        <w:rPr>
          <w:rFonts w:hint="eastAsia" w:ascii="宋体" w:hAnsi="宋体" w:eastAsia="宋体" w:cs="宋体"/>
          <w:b w:val="0"/>
        </w:rPr>
        <w:br w:type="page"/>
      </w:r>
      <w:bookmarkStart w:id="175" w:name="_Toc24995"/>
      <w:bookmarkStart w:id="176" w:name="_Toc32339"/>
      <w:bookmarkStart w:id="177" w:name="_Toc65660381"/>
      <w:bookmarkStart w:id="178" w:name="_Toc32158"/>
      <w:bookmarkStart w:id="179" w:name="_Toc313008358"/>
      <w:bookmarkStart w:id="180" w:name="_Toc342913421"/>
      <w:bookmarkStart w:id="181" w:name="_Toc313888362"/>
      <w:r>
        <w:rPr>
          <w:rFonts w:hint="eastAsia" w:ascii="宋体" w:hAnsi="宋体" w:eastAsia="宋体" w:cs="宋体"/>
          <w:sz w:val="24"/>
        </w:rPr>
        <w:t>三、商务部分</w:t>
      </w:r>
      <w:bookmarkEnd w:id="175"/>
      <w:bookmarkEnd w:id="176"/>
      <w:bookmarkEnd w:id="177"/>
      <w:bookmarkEnd w:id="178"/>
    </w:p>
    <w:p>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项目号：                               </w:t>
      </w:r>
    </w:p>
    <w:p>
      <w:pPr>
        <w:spacing w:line="400" w:lineRule="exact"/>
        <w:ind w:firstLine="480" w:firstLineChars="200"/>
        <w:rPr>
          <w:rFonts w:ascii="宋体" w:hAnsi="宋体" w:cs="宋体"/>
          <w:sz w:val="24"/>
          <w:szCs w:val="24"/>
        </w:rPr>
      </w:pPr>
      <w:r>
        <w:rPr>
          <w:rFonts w:hint="eastAsia" w:ascii="宋体" w:hAnsi="宋体" w:cs="宋体"/>
          <w:sz w:val="24"/>
          <w:szCs w:val="24"/>
        </w:rPr>
        <w:t>谈判项目名称：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b/>
                <w:sz w:val="21"/>
                <w:szCs w:val="24"/>
              </w:rPr>
            </w:pPr>
            <w:r>
              <w:rPr>
                <w:rFonts w:hint="eastAsia" w:ascii="宋体" w:hAnsi="宋体" w:cs="宋体"/>
                <w:b/>
                <w:sz w:val="21"/>
                <w:szCs w:val="24"/>
              </w:rPr>
              <w:t>序号</w:t>
            </w:r>
          </w:p>
        </w:tc>
        <w:tc>
          <w:tcPr>
            <w:tcW w:w="3184" w:type="dxa"/>
            <w:vAlign w:val="center"/>
          </w:tcPr>
          <w:p>
            <w:pPr>
              <w:tabs>
                <w:tab w:val="left" w:pos="6300"/>
              </w:tabs>
              <w:snapToGrid w:val="0"/>
              <w:jc w:val="center"/>
              <w:outlineLvl w:val="0"/>
              <w:rPr>
                <w:rFonts w:ascii="宋体" w:hAnsi="宋体" w:cs="宋体"/>
                <w:b/>
                <w:sz w:val="21"/>
                <w:szCs w:val="24"/>
              </w:rPr>
            </w:pPr>
            <w:r>
              <w:rPr>
                <w:rFonts w:hint="eastAsia" w:ascii="宋体" w:hAnsi="宋体" w:cs="宋体"/>
                <w:b/>
                <w:sz w:val="21"/>
                <w:szCs w:val="24"/>
              </w:rPr>
              <w:t>采购需求</w:t>
            </w:r>
          </w:p>
        </w:tc>
        <w:tc>
          <w:tcPr>
            <w:tcW w:w="2438" w:type="dxa"/>
            <w:vAlign w:val="center"/>
          </w:tcPr>
          <w:p>
            <w:pPr>
              <w:tabs>
                <w:tab w:val="left" w:pos="6300"/>
              </w:tabs>
              <w:snapToGrid w:val="0"/>
              <w:jc w:val="center"/>
              <w:outlineLvl w:val="0"/>
              <w:rPr>
                <w:rFonts w:ascii="宋体" w:hAnsi="宋体" w:cs="宋体"/>
                <w:b/>
                <w:sz w:val="21"/>
                <w:szCs w:val="24"/>
              </w:rPr>
            </w:pPr>
            <w:r>
              <w:rPr>
                <w:rFonts w:hint="eastAsia" w:ascii="宋体" w:hAnsi="宋体" w:cs="宋体"/>
                <w:b/>
                <w:sz w:val="21"/>
                <w:szCs w:val="24"/>
              </w:rPr>
              <w:t>响应情况</w:t>
            </w:r>
          </w:p>
        </w:tc>
        <w:tc>
          <w:tcPr>
            <w:tcW w:w="2359" w:type="dxa"/>
            <w:vAlign w:val="center"/>
          </w:tcPr>
          <w:p>
            <w:pPr>
              <w:tabs>
                <w:tab w:val="left" w:pos="6300"/>
              </w:tabs>
              <w:snapToGrid w:val="0"/>
              <w:jc w:val="center"/>
              <w:outlineLvl w:val="0"/>
              <w:rPr>
                <w:rFonts w:ascii="宋体" w:hAnsi="宋体" w:cs="宋体"/>
                <w:b/>
                <w:sz w:val="21"/>
                <w:szCs w:val="24"/>
              </w:rPr>
            </w:pPr>
            <w:r>
              <w:rPr>
                <w:rFonts w:hint="eastAsia" w:ascii="宋体" w:hAnsi="宋体" w:cs="宋体"/>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r>
              <w:rPr>
                <w:rFonts w:hint="eastAsia" w:ascii="宋体" w:hAnsi="宋体" w:cs="宋体"/>
                <w:sz w:val="21"/>
                <w:szCs w:val="24"/>
              </w:rPr>
              <w:t>提醒：请注明具体内容以及响应文件中具体内容的位置（页码）</w:t>
            </w:r>
          </w:p>
        </w:tc>
        <w:tc>
          <w:tcPr>
            <w:tcW w:w="2359" w:type="dxa"/>
            <w:vAlign w:val="center"/>
          </w:tcPr>
          <w:p>
            <w:pPr>
              <w:tabs>
                <w:tab w:val="left" w:pos="6300"/>
              </w:tabs>
              <w:snapToGrid w:val="0"/>
              <w:jc w:val="center"/>
              <w:outlineLvl w:val="0"/>
              <w:rPr>
                <w:rFonts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p>
        </w:tc>
        <w:tc>
          <w:tcPr>
            <w:tcW w:w="2359" w:type="dxa"/>
            <w:vAlign w:val="center"/>
          </w:tcPr>
          <w:p>
            <w:pPr>
              <w:tabs>
                <w:tab w:val="left" w:pos="6300"/>
              </w:tabs>
              <w:snapToGrid w:val="0"/>
              <w:jc w:val="center"/>
              <w:outlineLvl w:val="0"/>
              <w:rPr>
                <w:rFonts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p>
        </w:tc>
        <w:tc>
          <w:tcPr>
            <w:tcW w:w="2359" w:type="dxa"/>
            <w:vAlign w:val="center"/>
          </w:tcPr>
          <w:p>
            <w:pPr>
              <w:tabs>
                <w:tab w:val="left" w:pos="6300"/>
              </w:tabs>
              <w:snapToGrid w:val="0"/>
              <w:jc w:val="center"/>
              <w:outlineLvl w:val="0"/>
              <w:rPr>
                <w:rFonts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p>
        </w:tc>
        <w:tc>
          <w:tcPr>
            <w:tcW w:w="2359" w:type="dxa"/>
            <w:vAlign w:val="center"/>
          </w:tcPr>
          <w:p>
            <w:pPr>
              <w:tabs>
                <w:tab w:val="left" w:pos="6300"/>
              </w:tabs>
              <w:snapToGrid w:val="0"/>
              <w:jc w:val="center"/>
              <w:outlineLvl w:val="0"/>
              <w:rPr>
                <w:rFonts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p>
        </w:tc>
        <w:tc>
          <w:tcPr>
            <w:tcW w:w="2359" w:type="dxa"/>
            <w:vAlign w:val="center"/>
          </w:tcPr>
          <w:p>
            <w:pPr>
              <w:tabs>
                <w:tab w:val="left" w:pos="6300"/>
              </w:tabs>
              <w:snapToGrid w:val="0"/>
              <w:jc w:val="center"/>
              <w:outlineLvl w:val="0"/>
              <w:rPr>
                <w:rFonts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12" w:type="dxa"/>
            <w:vAlign w:val="center"/>
          </w:tcPr>
          <w:p>
            <w:pPr>
              <w:tabs>
                <w:tab w:val="left" w:pos="6300"/>
              </w:tabs>
              <w:snapToGrid w:val="0"/>
              <w:jc w:val="center"/>
              <w:outlineLvl w:val="0"/>
              <w:rPr>
                <w:rFonts w:ascii="宋体" w:hAnsi="宋体" w:cs="宋体"/>
                <w:sz w:val="21"/>
                <w:szCs w:val="24"/>
              </w:rPr>
            </w:pPr>
          </w:p>
        </w:tc>
        <w:tc>
          <w:tcPr>
            <w:tcW w:w="3184" w:type="dxa"/>
            <w:vAlign w:val="center"/>
          </w:tcPr>
          <w:p>
            <w:pPr>
              <w:tabs>
                <w:tab w:val="left" w:pos="6300"/>
              </w:tabs>
              <w:snapToGrid w:val="0"/>
              <w:jc w:val="center"/>
              <w:outlineLvl w:val="0"/>
              <w:rPr>
                <w:rFonts w:ascii="宋体" w:hAnsi="宋体" w:cs="宋体"/>
                <w:sz w:val="21"/>
                <w:szCs w:val="24"/>
              </w:rPr>
            </w:pPr>
          </w:p>
        </w:tc>
        <w:tc>
          <w:tcPr>
            <w:tcW w:w="2438" w:type="dxa"/>
            <w:vAlign w:val="center"/>
          </w:tcPr>
          <w:p>
            <w:pPr>
              <w:tabs>
                <w:tab w:val="left" w:pos="6300"/>
              </w:tabs>
              <w:snapToGrid w:val="0"/>
              <w:jc w:val="center"/>
              <w:outlineLvl w:val="0"/>
              <w:rPr>
                <w:rFonts w:ascii="宋体" w:hAnsi="宋体" w:cs="宋体"/>
                <w:sz w:val="21"/>
                <w:szCs w:val="24"/>
              </w:rPr>
            </w:pPr>
          </w:p>
        </w:tc>
        <w:tc>
          <w:tcPr>
            <w:tcW w:w="2359" w:type="dxa"/>
            <w:vAlign w:val="center"/>
          </w:tcPr>
          <w:p>
            <w:pPr>
              <w:tabs>
                <w:tab w:val="left" w:pos="6300"/>
              </w:tabs>
              <w:snapToGrid w:val="0"/>
              <w:jc w:val="center"/>
              <w:outlineLvl w:val="0"/>
              <w:rPr>
                <w:rFonts w:ascii="宋体" w:hAnsi="宋体" w:cs="宋体"/>
                <w:sz w:val="21"/>
                <w:szCs w:val="24"/>
              </w:rPr>
            </w:pPr>
          </w:p>
        </w:tc>
      </w:tr>
    </w:tbl>
    <w:p>
      <w:pPr>
        <w:spacing w:line="400" w:lineRule="exact"/>
        <w:ind w:firstLine="480" w:firstLineChars="200"/>
        <w:rPr>
          <w:rFonts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 xml:space="preserve">    </w:t>
      </w:r>
    </w:p>
    <w:p>
      <w:pPr>
        <w:spacing w:line="500" w:lineRule="exact"/>
        <w:ind w:firstLine="360" w:firstLineChars="150"/>
        <w:rPr>
          <w:rFonts w:ascii="宋体" w:hAnsi="宋体" w:cs="宋体"/>
          <w:sz w:val="24"/>
          <w:szCs w:val="28"/>
        </w:rPr>
      </w:pPr>
      <w:r>
        <w:rPr>
          <w:rFonts w:hint="eastAsia" w:ascii="宋体" w:hAnsi="宋体" w:cs="宋体"/>
          <w:sz w:val="24"/>
          <w:szCs w:val="28"/>
        </w:rPr>
        <w:t>（供应商公章）                                     （签署或盖章）</w:t>
      </w:r>
    </w:p>
    <w:p>
      <w:pPr>
        <w:tabs>
          <w:tab w:val="left" w:pos="6300"/>
        </w:tabs>
        <w:snapToGrid w:val="0"/>
        <w:spacing w:line="500" w:lineRule="exact"/>
        <w:ind w:firstLine="570"/>
        <w:jc w:val="right"/>
        <w:rPr>
          <w:rFonts w:ascii="宋体" w:hAnsi="宋体" w:cs="宋体"/>
          <w:sz w:val="24"/>
        </w:rPr>
      </w:pPr>
      <w:r>
        <w:rPr>
          <w:rFonts w:hint="eastAsia" w:ascii="宋体" w:hAnsi="宋体" w:cs="宋体"/>
          <w:sz w:val="24"/>
          <w:szCs w:val="28"/>
        </w:rPr>
        <w:t xml:space="preserve">                                                  年     月     日</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谈判项目商务需求”中所列条款进行比较和响应；</w:t>
      </w: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rPr>
        <w:t>2.本表可扩展</w:t>
      </w:r>
      <w:r>
        <w:rPr>
          <w:rFonts w:hint="eastAsia" w:ascii="宋体" w:hAnsi="宋体" w:cs="宋体"/>
          <w:sz w:val="24"/>
          <w:szCs w:val="24"/>
        </w:rPr>
        <w:t>。</w:t>
      </w:r>
    </w:p>
    <w:p>
      <w:pPr>
        <w:tabs>
          <w:tab w:val="left" w:pos="6300"/>
        </w:tabs>
        <w:snapToGrid w:val="0"/>
        <w:spacing w:line="400" w:lineRule="exact"/>
        <w:ind w:firstLine="480" w:firstLineChars="200"/>
        <w:rPr>
          <w:rFonts w:ascii="宋体" w:hAnsi="宋体" w:cs="宋体"/>
          <w:sz w:val="24"/>
          <w:szCs w:val="24"/>
        </w:rPr>
      </w:pPr>
    </w:p>
    <w:p>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（二）其它优惠服务承诺</w:t>
      </w:r>
    </w:p>
    <w:p>
      <w:pPr>
        <w:pStyle w:val="3"/>
        <w:adjustRightInd w:val="0"/>
        <w:snapToGrid w:val="0"/>
        <w:spacing w:line="400" w:lineRule="exact"/>
        <w:rPr>
          <w:rFonts w:ascii="宋体" w:hAnsi="宋体" w:eastAsia="宋体" w:cs="宋体"/>
          <w:sz w:val="24"/>
        </w:rPr>
      </w:pPr>
      <w:r>
        <w:rPr>
          <w:rFonts w:hint="eastAsia" w:ascii="宋体" w:hAnsi="宋体" w:eastAsia="宋体" w:cs="宋体"/>
          <w:sz w:val="24"/>
          <w:szCs w:val="24"/>
        </w:rPr>
        <w:br w:type="page"/>
      </w:r>
      <w:bookmarkStart w:id="182" w:name="_Toc65660382"/>
      <w:bookmarkStart w:id="183" w:name="_Toc2082"/>
      <w:bookmarkStart w:id="184" w:name="_Toc30519"/>
      <w:bookmarkStart w:id="185" w:name="_Toc20162"/>
      <w:r>
        <w:rPr>
          <w:rFonts w:hint="eastAsia" w:ascii="宋体" w:hAnsi="宋体" w:eastAsia="宋体" w:cs="宋体"/>
          <w:sz w:val="24"/>
        </w:rPr>
        <w:t>四、</w:t>
      </w:r>
      <w:bookmarkEnd w:id="179"/>
      <w:bookmarkEnd w:id="180"/>
      <w:bookmarkEnd w:id="181"/>
      <w:r>
        <w:rPr>
          <w:rFonts w:hint="eastAsia" w:ascii="宋体" w:hAnsi="宋体" w:eastAsia="宋体" w:cs="宋体"/>
          <w:sz w:val="24"/>
        </w:rPr>
        <w:t>资格条件及其他</w:t>
      </w:r>
      <w:bookmarkEnd w:id="182"/>
      <w:bookmarkEnd w:id="183"/>
      <w:bookmarkEnd w:id="184"/>
      <w:bookmarkEnd w:id="185"/>
      <w:bookmarkStart w:id="186" w:name="_Toc342913422"/>
      <w:bookmarkStart w:id="187" w:name="_Toc313888363"/>
      <w:bookmarkStart w:id="188" w:name="_Toc313008359"/>
    </w:p>
    <w:p>
      <w:pPr>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480" w:firstLineChars="200"/>
        <w:rPr>
          <w:rFonts w:ascii="宋体" w:hAnsi="宋体" w:cs="宋体"/>
          <w:sz w:val="24"/>
          <w:szCs w:val="24"/>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谈判项目名称：</w:t>
      </w:r>
      <w:r>
        <w:rPr>
          <w:rFonts w:hint="eastAsia" w:ascii="宋体" w:hAnsi="宋体" w:cs="宋体"/>
          <w:sz w:val="24"/>
          <w:u w:val="single"/>
        </w:rPr>
        <w:t xml:space="preserve">                                                </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jc w:val="right"/>
        <w:rPr>
          <w:rFonts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jc w:val="right"/>
        <w:rPr>
          <w:rFonts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w:t>
      </w:r>
    </w:p>
    <w:p>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谈判项目名称</w:t>
      </w:r>
      <w:r>
        <w:rPr>
          <w:rFonts w:hint="eastAsia" w:ascii="宋体" w:hAnsi="宋体" w:cs="宋体"/>
          <w:sz w:val="24"/>
        </w:rPr>
        <w:t>：</w:t>
      </w:r>
      <w:r>
        <w:rPr>
          <w:rFonts w:hint="eastAsia" w:ascii="宋体" w:hAnsi="宋体" w:cs="宋体"/>
          <w:sz w:val="24"/>
          <w:u w:val="single"/>
        </w:rPr>
        <w:t xml:space="preserve">                                                </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ascii="宋体" w:hAnsi="宋体" w:cs="宋体"/>
          <w:sz w:val="24"/>
          <w:szCs w:val="28"/>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pPr>
        <w:tabs>
          <w:tab w:val="left" w:pos="6300"/>
        </w:tabs>
        <w:snapToGrid w:val="0"/>
        <w:spacing w:line="400" w:lineRule="exact"/>
        <w:ind w:firstLine="573"/>
        <w:rPr>
          <w:rFonts w:ascii="宋体" w:hAnsi="宋体" w:cs="宋体"/>
          <w:sz w:val="24"/>
        </w:rPr>
      </w:pPr>
      <w:r>
        <w:rPr>
          <w:rFonts w:hint="eastAsia" w:ascii="宋体" w:hAnsi="宋体" w:cs="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cs="宋体"/>
          <w:sz w:val="24"/>
        </w:rPr>
        <w:t>出具。</w:t>
      </w:r>
    </w:p>
    <w:p>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pPr>
        <w:tabs>
          <w:tab w:val="left" w:pos="6300"/>
        </w:tabs>
        <w:snapToGrid w:val="0"/>
        <w:spacing w:line="500" w:lineRule="exact"/>
        <w:ind w:firstLine="643" w:firstLineChars="200"/>
        <w:jc w:val="center"/>
        <w:rPr>
          <w:rFonts w:ascii="宋体" w:hAnsi="宋体" w:cs="宋体"/>
          <w:b/>
          <w:bCs/>
          <w:sz w:val="32"/>
          <w:szCs w:val="32"/>
        </w:rPr>
      </w:pPr>
    </w:p>
    <w:p>
      <w:pPr>
        <w:tabs>
          <w:tab w:val="left" w:pos="6300"/>
        </w:tabs>
        <w:snapToGrid w:val="0"/>
        <w:spacing w:line="500" w:lineRule="exact"/>
        <w:ind w:firstLine="562" w:firstLineChars="200"/>
        <w:jc w:val="center"/>
        <w:rPr>
          <w:rFonts w:ascii="宋体" w:hAnsi="宋体" w:cs="宋体"/>
          <w:b/>
          <w:bCs/>
          <w:szCs w:val="28"/>
        </w:rPr>
      </w:pPr>
      <w:r>
        <w:rPr>
          <w:rFonts w:hint="eastAsia" w:ascii="宋体" w:hAnsi="宋体" w:cs="宋体"/>
          <w:b/>
          <w:bCs/>
          <w:szCs w:val="28"/>
        </w:rPr>
        <w:t>基本资格条件承诺函</w:t>
      </w:r>
    </w:p>
    <w:p>
      <w:pPr>
        <w:tabs>
          <w:tab w:val="left" w:pos="6300"/>
        </w:tabs>
        <w:snapToGrid w:val="0"/>
        <w:spacing w:line="530" w:lineRule="exact"/>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pPr>
        <w:tabs>
          <w:tab w:val="left" w:pos="6300"/>
        </w:tabs>
        <w:snapToGrid w:val="0"/>
        <w:spacing w:line="500" w:lineRule="exact"/>
        <w:ind w:firstLine="480" w:firstLineChars="200"/>
        <w:rPr>
          <w:rFonts w:ascii="宋体" w:hAnsi="宋体" w:cs="宋体"/>
          <w:sz w:val="24"/>
        </w:rPr>
      </w:pPr>
    </w:p>
    <w:p>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pPr>
        <w:widowControl/>
        <w:spacing w:line="400" w:lineRule="exact"/>
        <w:ind w:firstLine="480" w:firstLineChars="200"/>
        <w:jc w:val="right"/>
        <w:rPr>
          <w:rFonts w:ascii="宋体" w:hAnsi="宋体" w:cs="宋体"/>
          <w:sz w:val="24"/>
          <w:szCs w:val="24"/>
        </w:rPr>
      </w:pPr>
      <w:r>
        <w:rPr>
          <w:rFonts w:hint="eastAsia" w:ascii="宋体" w:hAnsi="宋体" w:cs="宋体"/>
          <w:sz w:val="24"/>
        </w:rPr>
        <w:t>年   月   日</w:t>
      </w:r>
    </w:p>
    <w:p>
      <w:pPr>
        <w:widowControl/>
        <w:spacing w:line="400" w:lineRule="exact"/>
        <w:ind w:firstLine="560" w:firstLineChars="200"/>
        <w:jc w:val="left"/>
        <w:rPr>
          <w:rFonts w:ascii="宋体" w:hAnsi="宋体" w:cs="宋体"/>
          <w:sz w:val="24"/>
          <w:szCs w:val="24"/>
        </w:rPr>
      </w:pPr>
      <w:r>
        <w:rPr>
          <w:rFonts w:hint="eastAsia" w:ascii="宋体" w:hAnsi="宋体" w:cs="宋体"/>
        </w:rPr>
        <w:br w:type="page"/>
      </w:r>
      <w:bookmarkEnd w:id="186"/>
      <w:bookmarkEnd w:id="187"/>
      <w:bookmarkEnd w:id="188"/>
      <w:r>
        <w:rPr>
          <w:rFonts w:hint="eastAsia" w:ascii="宋体" w:hAnsi="宋体" w:cs="宋体"/>
          <w:sz w:val="24"/>
          <w:szCs w:val="24"/>
        </w:rPr>
        <w:t>（二）其他与项目有关的资料（自附）</w:t>
      </w:r>
    </w:p>
    <w:p>
      <w:pPr>
        <w:spacing w:line="400" w:lineRule="exact"/>
        <w:ind w:firstLine="480" w:firstLineChars="200"/>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spacing w:line="400" w:lineRule="exact"/>
        <w:ind w:firstLine="480" w:firstLineChars="200"/>
        <w:jc w:val="center"/>
        <w:rPr>
          <w:rFonts w:ascii="宋体" w:hAnsi="宋体" w:cs="宋体"/>
          <w:sz w:val="24"/>
          <w:szCs w:val="24"/>
        </w:rPr>
      </w:pPr>
    </w:p>
    <w:p>
      <w:pPr>
        <w:jc w:val="center"/>
        <w:rPr>
          <w:rFonts w:ascii="宋体" w:hAnsi="宋体" w:cs="宋体"/>
        </w:rPr>
      </w:pPr>
      <w:r>
        <w:rPr>
          <w:rFonts w:hint="eastAsia" w:ascii="宋体" w:hAnsi="宋体" w:cs="宋体"/>
        </w:rPr>
        <w:t>（结束）</w:t>
      </w:r>
    </w:p>
    <w:p>
      <w:pPr>
        <w:rPr>
          <w:rFonts w:ascii="宋体" w:hAnsi="宋体" w:cs="宋体"/>
        </w:rPr>
      </w:pPr>
    </w:p>
    <w:sectPr>
      <w:pgSz w:w="11907" w:h="16840"/>
      <w:pgMar w:top="1134" w:right="1191" w:bottom="1134" w:left="1304" w:header="544" w:footer="567"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p>
  <w:p>
    <w:pPr>
      <w:pStyle w:val="11"/>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17</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1"/>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17</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58</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1"/>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58</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ascii="宋体" w:hAnsi="宋体" w:cs="宋体"/>
        <w:sz w:val="21"/>
        <w:szCs w:val="21"/>
      </w:rPr>
      <w:drawing>
        <wp:inline distT="0" distB="0" distL="114300" distR="114300">
          <wp:extent cx="559435" cy="321945"/>
          <wp:effectExtent l="0" t="0" r="1206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59435" cy="321945"/>
                  </a:xfrm>
                  <a:prstGeom prst="rect">
                    <a:avLst/>
                  </a:prstGeom>
                  <a:noFill/>
                  <a:ln>
                    <a:noFill/>
                  </a:ln>
                </pic:spPr>
              </pic:pic>
            </a:graphicData>
          </a:graphic>
        </wp:inline>
      </w:drawing>
    </w:r>
    <w:r>
      <w:rPr>
        <w:rFonts w:hint="eastAsia" w:ascii="宋体" w:hAnsi="宋体" w:cs="宋体"/>
        <w:sz w:val="21"/>
        <w:szCs w:val="21"/>
      </w:rPr>
      <w:t xml:space="preserve"> 重庆优佳工程招标代理有限公司</w:t>
    </w:r>
    <w:r>
      <w:rPr>
        <w:rFonts w:hint="eastAsia" w:ascii="方正仿宋_GBK" w:eastAsia="方正仿宋_GBK"/>
        <w:sz w:val="21"/>
        <w:szCs w:val="21"/>
      </w:rPr>
      <w:t xml:space="preserve">                                 </w:t>
    </w:r>
    <w:r>
      <w:rPr>
        <w:rFonts w:hint="eastAsia" w:ascii="宋体" w:hAnsi="宋体" w:cs="宋体"/>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8581C"/>
    <w:multiLevelType w:val="singleLevel"/>
    <w:tmpl w:val="A388581C"/>
    <w:lvl w:ilvl="0" w:tentative="0">
      <w:start w:val="1"/>
      <w:numFmt w:val="decimalEnclosedCircleChinese"/>
      <w:suff w:val="nothing"/>
      <w:lvlText w:val="%1　"/>
      <w:lvlJc w:val="left"/>
      <w:pPr>
        <w:ind w:left="0" w:firstLine="400"/>
      </w:pPr>
      <w:rPr>
        <w:rFonts w:hint="eastAsia"/>
      </w:rPr>
    </w:lvl>
  </w:abstractNum>
  <w:abstractNum w:abstractNumId="1">
    <w:nsid w:val="A78C59C7"/>
    <w:multiLevelType w:val="singleLevel"/>
    <w:tmpl w:val="A78C59C7"/>
    <w:lvl w:ilvl="0" w:tentative="0">
      <w:start w:val="1"/>
      <w:numFmt w:val="decimal"/>
      <w:suff w:val="nothing"/>
      <w:lvlText w:val="%1、"/>
      <w:lvlJc w:val="left"/>
    </w:lvl>
  </w:abstractNum>
  <w:abstractNum w:abstractNumId="2">
    <w:nsid w:val="B2ADD2C3"/>
    <w:multiLevelType w:val="singleLevel"/>
    <w:tmpl w:val="B2ADD2C3"/>
    <w:lvl w:ilvl="0" w:tentative="0">
      <w:start w:val="1"/>
      <w:numFmt w:val="decimalEnclosedCircleChinese"/>
      <w:suff w:val="nothing"/>
      <w:lvlText w:val="%1　"/>
      <w:lvlJc w:val="left"/>
      <w:pPr>
        <w:ind w:left="0" w:firstLine="400"/>
      </w:pPr>
      <w:rPr>
        <w:rFonts w:hint="eastAsia"/>
      </w:rPr>
    </w:lvl>
  </w:abstractNum>
  <w:abstractNum w:abstractNumId="3">
    <w:nsid w:val="B987423C"/>
    <w:multiLevelType w:val="singleLevel"/>
    <w:tmpl w:val="B987423C"/>
    <w:lvl w:ilvl="0" w:tentative="0">
      <w:start w:val="1"/>
      <w:numFmt w:val="decimal"/>
      <w:suff w:val="nothing"/>
      <w:lvlText w:val="%1、"/>
      <w:lvlJc w:val="left"/>
    </w:lvl>
  </w:abstractNum>
  <w:abstractNum w:abstractNumId="4">
    <w:nsid w:val="CC63D36E"/>
    <w:multiLevelType w:val="singleLevel"/>
    <w:tmpl w:val="CC63D36E"/>
    <w:lvl w:ilvl="0" w:tentative="0">
      <w:start w:val="1"/>
      <w:numFmt w:val="chineseCounting"/>
      <w:suff w:val="nothing"/>
      <w:lvlText w:val="（%1）"/>
      <w:lvlJc w:val="left"/>
      <w:rPr>
        <w:rFonts w:hint="eastAsia"/>
      </w:rPr>
    </w:lvl>
  </w:abstractNum>
  <w:abstractNum w:abstractNumId="5">
    <w:nsid w:val="D78F6A13"/>
    <w:multiLevelType w:val="singleLevel"/>
    <w:tmpl w:val="D78F6A13"/>
    <w:lvl w:ilvl="0" w:tentative="0">
      <w:start w:val="4"/>
      <w:numFmt w:val="decimal"/>
      <w:suff w:val="nothing"/>
      <w:lvlText w:val="%1、"/>
      <w:lvlJc w:val="left"/>
    </w:lvl>
  </w:abstractNum>
  <w:abstractNum w:abstractNumId="6">
    <w:nsid w:val="DE94EF42"/>
    <w:multiLevelType w:val="singleLevel"/>
    <w:tmpl w:val="DE94EF42"/>
    <w:lvl w:ilvl="0" w:tentative="0">
      <w:start w:val="1"/>
      <w:numFmt w:val="decimalEnclosedCircleChinese"/>
      <w:suff w:val="nothing"/>
      <w:lvlText w:val="%1　"/>
      <w:lvlJc w:val="left"/>
      <w:pPr>
        <w:ind w:left="0" w:firstLine="400"/>
      </w:pPr>
      <w:rPr>
        <w:rFonts w:hint="eastAsia"/>
      </w:rPr>
    </w:lvl>
  </w:abstractNum>
  <w:abstractNum w:abstractNumId="7">
    <w:nsid w:val="249FD9BD"/>
    <w:multiLevelType w:val="singleLevel"/>
    <w:tmpl w:val="249FD9BD"/>
    <w:lvl w:ilvl="0" w:tentative="0">
      <w:start w:val="1"/>
      <w:numFmt w:val="decimalEnclosedCircleChinese"/>
      <w:suff w:val="nothing"/>
      <w:lvlText w:val="%1　"/>
      <w:lvlJc w:val="left"/>
      <w:pPr>
        <w:ind w:left="0" w:firstLine="400"/>
      </w:pPr>
      <w:rPr>
        <w:rFonts w:hint="eastAsia"/>
      </w:rPr>
    </w:lvl>
  </w:abstractNum>
  <w:abstractNum w:abstractNumId="8">
    <w:nsid w:val="41E6F6F6"/>
    <w:multiLevelType w:val="singleLevel"/>
    <w:tmpl w:val="41E6F6F6"/>
    <w:lvl w:ilvl="0" w:tentative="0">
      <w:start w:val="4"/>
      <w:numFmt w:val="chineseCounting"/>
      <w:suff w:val="nothing"/>
      <w:lvlText w:val="（%1）"/>
      <w:lvlJc w:val="left"/>
      <w:rPr>
        <w:rFonts w:hint="eastAsia"/>
      </w:rPr>
    </w:lvl>
  </w:abstractNum>
  <w:num w:numId="1">
    <w:abstractNumId w:val="7"/>
  </w:num>
  <w:num w:numId="2">
    <w:abstractNumId w:val="0"/>
  </w:num>
  <w:num w:numId="3">
    <w:abstractNumId w:val="6"/>
  </w:num>
  <w:num w:numId="4">
    <w:abstractNumId w:val="5"/>
  </w:num>
  <w:num w:numId="5">
    <w:abstractNumId w:val="2"/>
  </w:num>
  <w:num w:numId="6">
    <w:abstractNumId w:val="4"/>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jU3OTA0NDI1OGI3MjI5ZGJlNGEzMDMxMDUxZDIifQ=="/>
  </w:docVars>
  <w:rsids>
    <w:rsidRoot w:val="38F932A9"/>
    <w:rsid w:val="0004167F"/>
    <w:rsid w:val="000B16B7"/>
    <w:rsid w:val="00100DB5"/>
    <w:rsid w:val="00175C3B"/>
    <w:rsid w:val="00240D04"/>
    <w:rsid w:val="00246F67"/>
    <w:rsid w:val="00282C8A"/>
    <w:rsid w:val="002F40A4"/>
    <w:rsid w:val="002F7A7E"/>
    <w:rsid w:val="004C547F"/>
    <w:rsid w:val="005357B5"/>
    <w:rsid w:val="00595DCB"/>
    <w:rsid w:val="0071587C"/>
    <w:rsid w:val="007765C9"/>
    <w:rsid w:val="00AA6E65"/>
    <w:rsid w:val="00B661C2"/>
    <w:rsid w:val="00B97072"/>
    <w:rsid w:val="00DD468B"/>
    <w:rsid w:val="00ED01CE"/>
    <w:rsid w:val="00F47F1B"/>
    <w:rsid w:val="00FE1D9D"/>
    <w:rsid w:val="011A1303"/>
    <w:rsid w:val="01325FE6"/>
    <w:rsid w:val="01AA1AC9"/>
    <w:rsid w:val="01C506B1"/>
    <w:rsid w:val="01F04C04"/>
    <w:rsid w:val="027C16B8"/>
    <w:rsid w:val="030F0736"/>
    <w:rsid w:val="031B02C9"/>
    <w:rsid w:val="03CE7CF1"/>
    <w:rsid w:val="04024183"/>
    <w:rsid w:val="04115E30"/>
    <w:rsid w:val="043B10FF"/>
    <w:rsid w:val="04A647CA"/>
    <w:rsid w:val="0520214C"/>
    <w:rsid w:val="0585028E"/>
    <w:rsid w:val="05DE0455"/>
    <w:rsid w:val="062F7D99"/>
    <w:rsid w:val="065842D2"/>
    <w:rsid w:val="067B57E2"/>
    <w:rsid w:val="074612FB"/>
    <w:rsid w:val="07A04B2E"/>
    <w:rsid w:val="07C014D3"/>
    <w:rsid w:val="07DA78F6"/>
    <w:rsid w:val="08CE786B"/>
    <w:rsid w:val="08F5187C"/>
    <w:rsid w:val="092A73FE"/>
    <w:rsid w:val="0984572B"/>
    <w:rsid w:val="0A536CF8"/>
    <w:rsid w:val="0AAA48E8"/>
    <w:rsid w:val="0AC9225A"/>
    <w:rsid w:val="0AE95411"/>
    <w:rsid w:val="0B940764"/>
    <w:rsid w:val="0BD5105E"/>
    <w:rsid w:val="0BFA7CE4"/>
    <w:rsid w:val="0C217B87"/>
    <w:rsid w:val="0C507F09"/>
    <w:rsid w:val="0CDB2626"/>
    <w:rsid w:val="0DA35EB3"/>
    <w:rsid w:val="0E8E5BB1"/>
    <w:rsid w:val="0EE00410"/>
    <w:rsid w:val="0EE044E1"/>
    <w:rsid w:val="0FB9757D"/>
    <w:rsid w:val="0FC70A95"/>
    <w:rsid w:val="10D85020"/>
    <w:rsid w:val="10F1501F"/>
    <w:rsid w:val="115A7068"/>
    <w:rsid w:val="11731ED8"/>
    <w:rsid w:val="117B0D8C"/>
    <w:rsid w:val="11D100E5"/>
    <w:rsid w:val="1209283C"/>
    <w:rsid w:val="121A1616"/>
    <w:rsid w:val="12BB0E80"/>
    <w:rsid w:val="13C42001"/>
    <w:rsid w:val="13EC3EBC"/>
    <w:rsid w:val="14472AF6"/>
    <w:rsid w:val="14531B4D"/>
    <w:rsid w:val="14574AE4"/>
    <w:rsid w:val="149F6180"/>
    <w:rsid w:val="14A13A17"/>
    <w:rsid w:val="156E30E2"/>
    <w:rsid w:val="163C58C4"/>
    <w:rsid w:val="16A750F1"/>
    <w:rsid w:val="16CA189C"/>
    <w:rsid w:val="16F0368B"/>
    <w:rsid w:val="17083B2E"/>
    <w:rsid w:val="173B3498"/>
    <w:rsid w:val="17E27FC0"/>
    <w:rsid w:val="1829163E"/>
    <w:rsid w:val="18337566"/>
    <w:rsid w:val="18DE36FC"/>
    <w:rsid w:val="19940776"/>
    <w:rsid w:val="19DE1508"/>
    <w:rsid w:val="1A196232"/>
    <w:rsid w:val="1A370793"/>
    <w:rsid w:val="1A5A0012"/>
    <w:rsid w:val="1A7016AA"/>
    <w:rsid w:val="1AF46EF3"/>
    <w:rsid w:val="1B043BA1"/>
    <w:rsid w:val="1B4E4DE8"/>
    <w:rsid w:val="1C145920"/>
    <w:rsid w:val="1C27223D"/>
    <w:rsid w:val="1CF17270"/>
    <w:rsid w:val="1D521005"/>
    <w:rsid w:val="1D5C4168"/>
    <w:rsid w:val="1D81597C"/>
    <w:rsid w:val="1DB61AD6"/>
    <w:rsid w:val="1E7E7C45"/>
    <w:rsid w:val="1ED815CC"/>
    <w:rsid w:val="1F0722BB"/>
    <w:rsid w:val="1FE10954"/>
    <w:rsid w:val="20856BF0"/>
    <w:rsid w:val="21C46E6E"/>
    <w:rsid w:val="22394A78"/>
    <w:rsid w:val="22645D35"/>
    <w:rsid w:val="22D74100"/>
    <w:rsid w:val="2341634B"/>
    <w:rsid w:val="23B07E0C"/>
    <w:rsid w:val="23E80503"/>
    <w:rsid w:val="241A4435"/>
    <w:rsid w:val="24A2158D"/>
    <w:rsid w:val="24E26372"/>
    <w:rsid w:val="250043AB"/>
    <w:rsid w:val="25096B00"/>
    <w:rsid w:val="25891413"/>
    <w:rsid w:val="25983863"/>
    <w:rsid w:val="25B62D76"/>
    <w:rsid w:val="2619688F"/>
    <w:rsid w:val="26403CD5"/>
    <w:rsid w:val="26437C73"/>
    <w:rsid w:val="2684763E"/>
    <w:rsid w:val="268C71CB"/>
    <w:rsid w:val="26926505"/>
    <w:rsid w:val="26EA0F82"/>
    <w:rsid w:val="27541201"/>
    <w:rsid w:val="27C546B8"/>
    <w:rsid w:val="28884FA8"/>
    <w:rsid w:val="28AD5598"/>
    <w:rsid w:val="28F22577"/>
    <w:rsid w:val="28F96D0F"/>
    <w:rsid w:val="29565F0F"/>
    <w:rsid w:val="296C74E1"/>
    <w:rsid w:val="29711FD4"/>
    <w:rsid w:val="29BA46F0"/>
    <w:rsid w:val="29CD6057"/>
    <w:rsid w:val="29EA6A0F"/>
    <w:rsid w:val="2A070FB7"/>
    <w:rsid w:val="2B293B50"/>
    <w:rsid w:val="2BDC3311"/>
    <w:rsid w:val="2D5A476E"/>
    <w:rsid w:val="2D8F19F0"/>
    <w:rsid w:val="2DCF17E4"/>
    <w:rsid w:val="2E722425"/>
    <w:rsid w:val="2E7569EF"/>
    <w:rsid w:val="2E903C71"/>
    <w:rsid w:val="2EB77450"/>
    <w:rsid w:val="2EC63C07"/>
    <w:rsid w:val="2F397228"/>
    <w:rsid w:val="2F51681B"/>
    <w:rsid w:val="2F6B0450"/>
    <w:rsid w:val="2FE9188B"/>
    <w:rsid w:val="302355F0"/>
    <w:rsid w:val="302C79CA"/>
    <w:rsid w:val="305F1B4D"/>
    <w:rsid w:val="307B625B"/>
    <w:rsid w:val="30907F59"/>
    <w:rsid w:val="30964BCF"/>
    <w:rsid w:val="30A3448A"/>
    <w:rsid w:val="314D63B4"/>
    <w:rsid w:val="31654721"/>
    <w:rsid w:val="31BE0AF5"/>
    <w:rsid w:val="3207424B"/>
    <w:rsid w:val="3250064A"/>
    <w:rsid w:val="327F64D7"/>
    <w:rsid w:val="328B5D49"/>
    <w:rsid w:val="32AB72CC"/>
    <w:rsid w:val="32ED680E"/>
    <w:rsid w:val="33301B34"/>
    <w:rsid w:val="337F6063"/>
    <w:rsid w:val="3393097F"/>
    <w:rsid w:val="33C46C00"/>
    <w:rsid w:val="340A45E8"/>
    <w:rsid w:val="34306033"/>
    <w:rsid w:val="34E3761E"/>
    <w:rsid w:val="35A95897"/>
    <w:rsid w:val="36B913CD"/>
    <w:rsid w:val="36BF474E"/>
    <w:rsid w:val="374101FF"/>
    <w:rsid w:val="37C00785"/>
    <w:rsid w:val="380D6333"/>
    <w:rsid w:val="385564B2"/>
    <w:rsid w:val="38A94911"/>
    <w:rsid w:val="38F932A9"/>
    <w:rsid w:val="396106E4"/>
    <w:rsid w:val="396D5FB9"/>
    <w:rsid w:val="39994D9D"/>
    <w:rsid w:val="39C643E0"/>
    <w:rsid w:val="3AA27206"/>
    <w:rsid w:val="3AFE1F63"/>
    <w:rsid w:val="3B23141D"/>
    <w:rsid w:val="3BA7084C"/>
    <w:rsid w:val="3BBC60A6"/>
    <w:rsid w:val="3BBD597A"/>
    <w:rsid w:val="3C66681A"/>
    <w:rsid w:val="3D502BD6"/>
    <w:rsid w:val="3DB902EB"/>
    <w:rsid w:val="3DBC05DF"/>
    <w:rsid w:val="3DE6141D"/>
    <w:rsid w:val="3DF72378"/>
    <w:rsid w:val="3E647289"/>
    <w:rsid w:val="3E7451EF"/>
    <w:rsid w:val="3E940E76"/>
    <w:rsid w:val="3ED9222C"/>
    <w:rsid w:val="3F5204AB"/>
    <w:rsid w:val="3F7B1BC6"/>
    <w:rsid w:val="3FAF52B3"/>
    <w:rsid w:val="4019152E"/>
    <w:rsid w:val="406F49BE"/>
    <w:rsid w:val="41AA4FC6"/>
    <w:rsid w:val="41EC62E1"/>
    <w:rsid w:val="41FB5FF1"/>
    <w:rsid w:val="42B84063"/>
    <w:rsid w:val="42E83C24"/>
    <w:rsid w:val="43A17304"/>
    <w:rsid w:val="43BE3D32"/>
    <w:rsid w:val="446B4FA9"/>
    <w:rsid w:val="447A213E"/>
    <w:rsid w:val="44DE2EA1"/>
    <w:rsid w:val="44E56599"/>
    <w:rsid w:val="45B61DB8"/>
    <w:rsid w:val="46180EF5"/>
    <w:rsid w:val="46B502C1"/>
    <w:rsid w:val="47300D70"/>
    <w:rsid w:val="47613FA5"/>
    <w:rsid w:val="48D21934"/>
    <w:rsid w:val="495D1357"/>
    <w:rsid w:val="499C3073"/>
    <w:rsid w:val="4A042B5D"/>
    <w:rsid w:val="4A2A683B"/>
    <w:rsid w:val="4B005883"/>
    <w:rsid w:val="4BBA0128"/>
    <w:rsid w:val="4C261319"/>
    <w:rsid w:val="4C2736C3"/>
    <w:rsid w:val="4CA1505C"/>
    <w:rsid w:val="4CB414DD"/>
    <w:rsid w:val="4DC67E79"/>
    <w:rsid w:val="4F0F7100"/>
    <w:rsid w:val="50100EC1"/>
    <w:rsid w:val="503144BE"/>
    <w:rsid w:val="50566671"/>
    <w:rsid w:val="506A6A51"/>
    <w:rsid w:val="50C249AB"/>
    <w:rsid w:val="50CC6A8E"/>
    <w:rsid w:val="50D912D4"/>
    <w:rsid w:val="51A93D45"/>
    <w:rsid w:val="52143060"/>
    <w:rsid w:val="521E6877"/>
    <w:rsid w:val="52933878"/>
    <w:rsid w:val="52CB65B5"/>
    <w:rsid w:val="534660E0"/>
    <w:rsid w:val="537D1A47"/>
    <w:rsid w:val="539E5943"/>
    <w:rsid w:val="53D76A77"/>
    <w:rsid w:val="544762D1"/>
    <w:rsid w:val="544D4736"/>
    <w:rsid w:val="549D2B88"/>
    <w:rsid w:val="54DE09E3"/>
    <w:rsid w:val="550E248C"/>
    <w:rsid w:val="565920D9"/>
    <w:rsid w:val="56D92B5C"/>
    <w:rsid w:val="56EC4F3D"/>
    <w:rsid w:val="57C9597B"/>
    <w:rsid w:val="57EE1C0A"/>
    <w:rsid w:val="58021B1E"/>
    <w:rsid w:val="583F3E8F"/>
    <w:rsid w:val="58445001"/>
    <w:rsid w:val="5858372C"/>
    <w:rsid w:val="58FD0518"/>
    <w:rsid w:val="59011FF4"/>
    <w:rsid w:val="590B4DC0"/>
    <w:rsid w:val="595C5BBA"/>
    <w:rsid w:val="59975DEC"/>
    <w:rsid w:val="59BD150F"/>
    <w:rsid w:val="59E91D42"/>
    <w:rsid w:val="5A113973"/>
    <w:rsid w:val="5AD36E07"/>
    <w:rsid w:val="5AF26E16"/>
    <w:rsid w:val="5B072F34"/>
    <w:rsid w:val="5BF9084D"/>
    <w:rsid w:val="5C013209"/>
    <w:rsid w:val="5CA40764"/>
    <w:rsid w:val="5CB43617"/>
    <w:rsid w:val="5CB47D46"/>
    <w:rsid w:val="5CC20BEA"/>
    <w:rsid w:val="5D027239"/>
    <w:rsid w:val="5D79574D"/>
    <w:rsid w:val="5DFE004F"/>
    <w:rsid w:val="5E2E7D65"/>
    <w:rsid w:val="5E873E9A"/>
    <w:rsid w:val="5ED752A6"/>
    <w:rsid w:val="5F0B0627"/>
    <w:rsid w:val="5F5F4D56"/>
    <w:rsid w:val="5F9A5E7B"/>
    <w:rsid w:val="611539DF"/>
    <w:rsid w:val="61583AFE"/>
    <w:rsid w:val="61894395"/>
    <w:rsid w:val="618F680B"/>
    <w:rsid w:val="61B50D1E"/>
    <w:rsid w:val="628E3217"/>
    <w:rsid w:val="62BB3B08"/>
    <w:rsid w:val="63563A3A"/>
    <w:rsid w:val="644A7E43"/>
    <w:rsid w:val="645B552C"/>
    <w:rsid w:val="64C574CA"/>
    <w:rsid w:val="65A11CE5"/>
    <w:rsid w:val="6623094C"/>
    <w:rsid w:val="66507267"/>
    <w:rsid w:val="67180B5D"/>
    <w:rsid w:val="67883DBF"/>
    <w:rsid w:val="679824B3"/>
    <w:rsid w:val="67F25F98"/>
    <w:rsid w:val="686070A0"/>
    <w:rsid w:val="68CF11F3"/>
    <w:rsid w:val="69300794"/>
    <w:rsid w:val="694110E9"/>
    <w:rsid w:val="6958090C"/>
    <w:rsid w:val="698A7A74"/>
    <w:rsid w:val="6AA54025"/>
    <w:rsid w:val="6B1D428D"/>
    <w:rsid w:val="6B5D2041"/>
    <w:rsid w:val="6B7C465A"/>
    <w:rsid w:val="6B891CA0"/>
    <w:rsid w:val="6B95030D"/>
    <w:rsid w:val="6B9876E6"/>
    <w:rsid w:val="6BEC5C84"/>
    <w:rsid w:val="6C8B0F29"/>
    <w:rsid w:val="6CC2604B"/>
    <w:rsid w:val="6D0070E3"/>
    <w:rsid w:val="6D883A81"/>
    <w:rsid w:val="6DA93E2C"/>
    <w:rsid w:val="6DAA3701"/>
    <w:rsid w:val="6DD60264"/>
    <w:rsid w:val="6E00303C"/>
    <w:rsid w:val="6EEE3053"/>
    <w:rsid w:val="6F712D6C"/>
    <w:rsid w:val="70107C9A"/>
    <w:rsid w:val="70251875"/>
    <w:rsid w:val="705822A1"/>
    <w:rsid w:val="7062464B"/>
    <w:rsid w:val="70C62CF0"/>
    <w:rsid w:val="710969EB"/>
    <w:rsid w:val="71844269"/>
    <w:rsid w:val="721970A7"/>
    <w:rsid w:val="72262B22"/>
    <w:rsid w:val="73484520"/>
    <w:rsid w:val="73653BD3"/>
    <w:rsid w:val="738A200A"/>
    <w:rsid w:val="73C03E42"/>
    <w:rsid w:val="73D9089C"/>
    <w:rsid w:val="740A4EF9"/>
    <w:rsid w:val="740D2C3B"/>
    <w:rsid w:val="744D3038"/>
    <w:rsid w:val="74F160B9"/>
    <w:rsid w:val="75C16CD4"/>
    <w:rsid w:val="76446A91"/>
    <w:rsid w:val="769211D6"/>
    <w:rsid w:val="76B66020"/>
    <w:rsid w:val="76DC5C57"/>
    <w:rsid w:val="77130569"/>
    <w:rsid w:val="7789082B"/>
    <w:rsid w:val="7864085D"/>
    <w:rsid w:val="789254BD"/>
    <w:rsid w:val="7A267349"/>
    <w:rsid w:val="7A835632"/>
    <w:rsid w:val="7AB931D5"/>
    <w:rsid w:val="7AC708C5"/>
    <w:rsid w:val="7B453CEE"/>
    <w:rsid w:val="7B641037"/>
    <w:rsid w:val="7B997437"/>
    <w:rsid w:val="7C9E2682"/>
    <w:rsid w:val="7DBB1B3C"/>
    <w:rsid w:val="7E355268"/>
    <w:rsid w:val="7ECD724F"/>
    <w:rsid w:val="7EDC7492"/>
    <w:rsid w:val="7FDD5BB8"/>
    <w:rsid w:val="7FFA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pPr>
      <w:spacing w:after="120" w:line="480" w:lineRule="auto"/>
    </w:pPr>
  </w:style>
  <w:style w:type="paragraph" w:styleId="5">
    <w:name w:val="Body Text"/>
    <w:basedOn w:val="1"/>
    <w:next w:val="6"/>
    <w:qFormat/>
    <w:uiPriority w:val="0"/>
    <w:pPr>
      <w:spacing w:after="120"/>
    </w:pPr>
  </w:style>
  <w:style w:type="paragraph" w:styleId="6">
    <w:name w:val="Plain Text"/>
    <w:basedOn w:val="1"/>
    <w:next w:val="1"/>
    <w:qFormat/>
    <w:uiPriority w:val="0"/>
    <w:rPr>
      <w:rFonts w:ascii="宋体" w:hAnsi="Courier New"/>
      <w:sz w:val="21"/>
    </w:rPr>
  </w:style>
  <w:style w:type="paragraph" w:styleId="7">
    <w:name w:val="Body Text Indent"/>
    <w:basedOn w:val="1"/>
    <w:qFormat/>
    <w:uiPriority w:val="0"/>
    <w:pPr>
      <w:spacing w:line="700" w:lineRule="exact"/>
      <w:ind w:left="960"/>
    </w:pPr>
    <w:rPr>
      <w:sz w:val="44"/>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Balloon Text"/>
    <w:basedOn w:val="1"/>
    <w:qFormat/>
    <w:uiPriority w:val="0"/>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line="180" w:lineRule="auto"/>
      <w:jc w:val="center"/>
    </w:pPr>
    <w:rPr>
      <w:sz w:val="30"/>
    </w:rPr>
  </w:style>
  <w:style w:type="paragraph" w:styleId="14">
    <w:name w:val="Subtitle"/>
    <w:basedOn w:val="1"/>
    <w:next w:val="1"/>
    <w:qFormat/>
    <w:uiPriority w:val="0"/>
    <w:pPr>
      <w:autoSpaceDE w:val="0"/>
      <w:autoSpaceDN w:val="0"/>
      <w:spacing w:line="312" w:lineRule="auto"/>
      <w:jc w:val="center"/>
      <w:outlineLvl w:val="1"/>
    </w:pPr>
    <w:rPr>
      <w:rFonts w:ascii="Arial" w:hAnsi="Arial" w:cs="宋体"/>
      <w:b/>
      <w:kern w:val="28"/>
      <w:sz w:val="32"/>
      <w:szCs w:val="22"/>
      <w:lang w:val="zh-CN" w:bidi="zh-CN"/>
    </w:rPr>
  </w:style>
  <w:style w:type="paragraph" w:styleId="15">
    <w:name w:val="index 9"/>
    <w:basedOn w:val="1"/>
    <w:next w:val="1"/>
    <w:qFormat/>
    <w:uiPriority w:val="0"/>
    <w:pPr>
      <w:ind w:left="1600" w:leftChars="1600"/>
    </w:pPr>
  </w:style>
  <w:style w:type="paragraph" w:styleId="16">
    <w:name w:val="toc 2"/>
    <w:basedOn w:val="1"/>
    <w:next w:val="1"/>
    <w:qFormat/>
    <w:uiPriority w:val="39"/>
    <w:pPr>
      <w:ind w:left="420" w:leftChars="200"/>
    </w:pPr>
  </w:style>
  <w:style w:type="paragraph" w:styleId="17">
    <w:name w:val="Body Text First Indent"/>
    <w:basedOn w:val="5"/>
    <w:next w:val="1"/>
    <w:qFormat/>
    <w:uiPriority w:val="0"/>
    <w:pPr>
      <w:spacing w:line="360" w:lineRule="auto"/>
      <w:ind w:firstLine="420"/>
    </w:pPr>
    <w:rPr>
      <w:rFonts w:ascii="宋体" w:hAnsi="宋体"/>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1"/>
    <w:basedOn w:val="1"/>
    <w:next w:val="6"/>
    <w:qFormat/>
    <w:uiPriority w:val="0"/>
    <w:rPr>
      <w:rFonts w:ascii="宋体" w:hAnsi="Courier New"/>
      <w:sz w:val="21"/>
    </w:rPr>
  </w:style>
  <w:style w:type="paragraph" w:customStyle="1" w:styleId="24">
    <w:name w:val="正文文本缩进 21"/>
    <w:basedOn w:val="1"/>
    <w:qFormat/>
    <w:uiPriority w:val="0"/>
    <w:pPr>
      <w:snapToGrid w:val="0"/>
      <w:spacing w:line="560" w:lineRule="atLeast"/>
      <w:ind w:firstLine="540"/>
    </w:pPr>
  </w:style>
  <w:style w:type="paragraph" w:customStyle="1" w:styleId="25">
    <w:name w:val="正文1"/>
    <w:basedOn w:val="1"/>
    <w:next w:val="1"/>
    <w:qFormat/>
    <w:uiPriority w:val="0"/>
    <w:pPr>
      <w:spacing w:line="300" w:lineRule="auto"/>
      <w:ind w:firstLine="200" w:firstLineChars="200"/>
    </w:pPr>
    <w:rPr>
      <w:sz w:val="24"/>
    </w:rPr>
  </w:style>
  <w:style w:type="paragraph" w:styleId="26">
    <w:name w:val="List Paragraph"/>
    <w:basedOn w:val="1"/>
    <w:unhideWhenUsed/>
    <w:qFormat/>
    <w:uiPriority w:val="99"/>
    <w:pPr>
      <w:ind w:firstLine="420" w:firstLineChars="200"/>
    </w:pPr>
  </w:style>
  <w:style w:type="character" w:customStyle="1" w:styleId="27">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555B5-53EA-4B98-B9F4-71E934CD36FC}">
  <ds:schemaRefs/>
</ds:datastoreItem>
</file>

<file path=docProps/app.xml><?xml version="1.0" encoding="utf-8"?>
<Properties xmlns="http://schemas.openxmlformats.org/officeDocument/2006/extended-properties" xmlns:vt="http://schemas.openxmlformats.org/officeDocument/2006/docPropsVTypes">
  <Template>Normal</Template>
  <Pages>39</Pages>
  <Words>19948</Words>
  <Characters>20892</Characters>
  <Lines>306</Lines>
  <Paragraphs>86</Paragraphs>
  <TotalTime>84</TotalTime>
  <ScaleCrop>false</ScaleCrop>
  <LinksUpToDate>false</LinksUpToDate>
  <CharactersWithSpaces>26405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2024-07-25T00:33:00Z</dcterms:created>
  <dc:creator>浅尝下午茶，闲将往事思量</dc:creator>
  <cp:lastModifiedBy>阿瑞</cp:lastModifiedBy>
  <cp:lastPrinted>2025-09-22T03:18:10Z</cp:lastPrinted>
  <dcterms:modified xsi:type="dcterms:W3CDTF">2025-09-22T03:41:23Z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A00E05E2A34E42F58F39AD77B334D8F2_13</vt:lpwstr>
  </property>
</Properties>
</file>