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1D72B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Enzyme Linked Immunosorbent Assay Kit</w:t>
      </w:r>
    </w:p>
    <w:p w14:paraId="48CB7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Rat TNF-a(Tumor Necrosis Factor Alpha)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ELISA Kit等科研耗材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7E88DF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推介产品明细（不可分开报价）</w:t>
      </w:r>
    </w:p>
    <w:tbl>
      <w:tblPr>
        <w:tblStyle w:val="12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975"/>
        <w:gridCol w:w="1238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75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238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75" w:type="dxa"/>
            <w:noWrap w:val="0"/>
            <w:vAlign w:val="center"/>
          </w:tcPr>
          <w:p w14:paraId="7B6A8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EnzymeLinkedImmunosorbent Assay KitRat TNF-a(Tumor NecrosisFactorAlpha)ELISA Kit</w:t>
            </w:r>
          </w:p>
        </w:tc>
        <w:tc>
          <w:tcPr>
            <w:tcW w:w="1238" w:type="dxa"/>
            <w:noWrap w:val="0"/>
            <w:vAlign w:val="center"/>
          </w:tcPr>
          <w:p w14:paraId="0E75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1920.00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1920.00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75" w:type="dxa"/>
            <w:noWrap w:val="0"/>
            <w:vAlign w:val="center"/>
          </w:tcPr>
          <w:p w14:paraId="08E83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EnzymeLinkedImmunosorbent AssayKitMouseIL-18(Interleukin 18) ELISA Kit</w:t>
            </w:r>
          </w:p>
        </w:tc>
        <w:tc>
          <w:tcPr>
            <w:tcW w:w="1238" w:type="dxa"/>
            <w:noWrap w:val="0"/>
            <w:vAlign w:val="center"/>
          </w:tcPr>
          <w:p w14:paraId="4C88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1920.00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1920.00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75" w:type="dxa"/>
            <w:noWrap w:val="0"/>
            <w:vAlign w:val="center"/>
          </w:tcPr>
          <w:p w14:paraId="2D864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0.25% Trypsin-EDTA(1×）</w:t>
            </w:r>
          </w:p>
        </w:tc>
        <w:tc>
          <w:tcPr>
            <w:tcW w:w="1238" w:type="dxa"/>
            <w:noWrap w:val="0"/>
            <w:vAlign w:val="center"/>
          </w:tcPr>
          <w:p w14:paraId="04B2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504.00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504.00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75" w:type="dxa"/>
            <w:noWrap w:val="0"/>
            <w:vAlign w:val="center"/>
          </w:tcPr>
          <w:p w14:paraId="371C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DMEM/F12</w:t>
            </w:r>
          </w:p>
        </w:tc>
        <w:tc>
          <w:tcPr>
            <w:tcW w:w="1238" w:type="dxa"/>
            <w:noWrap w:val="0"/>
            <w:vAlign w:val="center"/>
          </w:tcPr>
          <w:p w14:paraId="2923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</w:t>
            </w:r>
          </w:p>
        </w:tc>
      </w:tr>
      <w:tr w14:paraId="71EA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00" w:type="dxa"/>
            <w:noWrap w:val="0"/>
            <w:vAlign w:val="center"/>
          </w:tcPr>
          <w:p w14:paraId="15F20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75" w:type="dxa"/>
            <w:noWrap w:val="0"/>
            <w:vAlign w:val="center"/>
          </w:tcPr>
          <w:p w14:paraId="7F98A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DMEM, basic（1X）</w:t>
            </w:r>
          </w:p>
        </w:tc>
        <w:tc>
          <w:tcPr>
            <w:tcW w:w="1238" w:type="dxa"/>
            <w:noWrap w:val="0"/>
            <w:vAlign w:val="center"/>
          </w:tcPr>
          <w:p w14:paraId="5AB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268" w:type="dxa"/>
            <w:noWrap w:val="0"/>
            <w:vAlign w:val="center"/>
          </w:tcPr>
          <w:p w14:paraId="1D21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12AA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59.00</w:t>
            </w:r>
          </w:p>
        </w:tc>
        <w:tc>
          <w:tcPr>
            <w:tcW w:w="1745" w:type="dxa"/>
            <w:noWrap w:val="0"/>
            <w:vAlign w:val="center"/>
          </w:tcPr>
          <w:p w14:paraId="61E4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59.00</w:t>
            </w:r>
          </w:p>
        </w:tc>
      </w:tr>
      <w:tr w14:paraId="6E13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center"/>
          </w:tcPr>
          <w:p w14:paraId="3E7E4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75" w:type="dxa"/>
            <w:noWrap w:val="0"/>
            <w:vAlign w:val="center"/>
          </w:tcPr>
          <w:p w14:paraId="0B5A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Anti-TAGLN/Transgelin antibody [EPR21215]</w:t>
            </w:r>
          </w:p>
        </w:tc>
        <w:tc>
          <w:tcPr>
            <w:tcW w:w="1238" w:type="dxa"/>
            <w:noWrap w:val="0"/>
            <w:vAlign w:val="center"/>
          </w:tcPr>
          <w:p w14:paraId="1045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100μl</w:t>
            </w:r>
          </w:p>
        </w:tc>
        <w:tc>
          <w:tcPr>
            <w:tcW w:w="1268" w:type="dxa"/>
            <w:noWrap w:val="0"/>
            <w:vAlign w:val="center"/>
          </w:tcPr>
          <w:p w14:paraId="595B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41C3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4603.90</w:t>
            </w:r>
          </w:p>
        </w:tc>
        <w:tc>
          <w:tcPr>
            <w:tcW w:w="1745" w:type="dxa"/>
            <w:noWrap w:val="0"/>
            <w:vAlign w:val="center"/>
          </w:tcPr>
          <w:p w14:paraId="2DE7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4603.90</w:t>
            </w:r>
          </w:p>
        </w:tc>
      </w:tr>
    </w:tbl>
    <w:p w14:paraId="674C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738D93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凡是已经挂网的产品必须通过药交所交易。</w:t>
      </w:r>
    </w:p>
    <w:p w14:paraId="4961F94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7731E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088E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C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735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1B04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6003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927E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  <w:t>报名时间以邮箱收到电子版资料的时间为准。</w:t>
      </w:r>
    </w:p>
    <w:p w14:paraId="5AC92D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2.报名起止时间：公告发布之日起至2025年7月18日17：30。</w:t>
      </w:r>
    </w:p>
    <w:p w14:paraId="3190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6FD3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CA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029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3CC140F9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2025年7月18日</w:t>
      </w:r>
      <w:bookmarkStart w:id="0" w:name="_GoBack"/>
      <w:bookmarkEnd w:id="0"/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7"/>
        <w:gridCol w:w="1491"/>
        <w:gridCol w:w="1023"/>
        <w:gridCol w:w="881"/>
        <w:gridCol w:w="1550"/>
        <w:gridCol w:w="2299"/>
        <w:gridCol w:w="1888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3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0"/>
        <w:numPr>
          <w:ilvl w:val="0"/>
          <w:numId w:val="4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265ECA-2D24-432D-9792-A8867785F1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5BFD29A-FAC3-4CF3-880A-C7B70DB954A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AFAB3FD-10AB-48D7-A19C-33BFFA4E4D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EF3D20"/>
    <w:multiLevelType w:val="singleLevel"/>
    <w:tmpl w:val="20EF3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DA06FE"/>
    <w:multiLevelType w:val="singleLevel"/>
    <w:tmpl w:val="2CDA06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B03A8D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9E847C4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B167FE"/>
    <w:rsid w:val="50C946F7"/>
    <w:rsid w:val="51002139"/>
    <w:rsid w:val="51A56077"/>
    <w:rsid w:val="526E1A7C"/>
    <w:rsid w:val="526E40E8"/>
    <w:rsid w:val="527345BD"/>
    <w:rsid w:val="530F7D73"/>
    <w:rsid w:val="535364C7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0723BA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665459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792</Words>
  <Characters>1203</Characters>
  <Lines>1</Lines>
  <Paragraphs>1</Paragraphs>
  <TotalTime>5</TotalTime>
  <ScaleCrop>false</ScaleCrop>
  <LinksUpToDate>false</LinksUpToDate>
  <CharactersWithSpaces>1235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2025-07-15T00:29:10Z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DA9939F034994FD88517A3293DFA75FD_13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eyJoZGlkIjoiNzJkMGVjOWE0MWVlYTg3MDFlNzg3ZGVmYzI0MWUyZDUiLCJ1c2VySWQiOiIyNjAwNDk4NjcifQ==</vt:lpwstr>
  </property>
</Properties>
</file>