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b/>
          <w:bCs/>
          <w:color w:val="auto"/>
          <w:spacing w:val="80"/>
          <w:sz w:val="96"/>
          <w:szCs w:val="96"/>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color w:val="auto"/>
          <w:spacing w:val="80"/>
          <w:sz w:val="96"/>
          <w:szCs w:val="96"/>
        </w:rPr>
      </w:pPr>
      <w:r>
        <w:rPr>
          <w:rFonts w:hint="eastAsia" w:ascii="宋体" w:hAnsi="宋体" w:eastAsia="宋体" w:cs="宋体"/>
          <w:b/>
          <w:bCs/>
          <w:color w:val="auto"/>
          <w:spacing w:val="80"/>
          <w:sz w:val="96"/>
          <w:szCs w:val="96"/>
        </w:rPr>
        <w:t>询价采购文件</w:t>
      </w:r>
    </w:p>
    <w:p>
      <w:pPr>
        <w:pageBreakBefore w:val="0"/>
        <w:kinsoku/>
        <w:overflowPunct/>
        <w:topLinePunct w:val="0"/>
        <w:bidi w:val="0"/>
        <w:adjustRightInd/>
        <w:spacing w:line="480" w:lineRule="exact"/>
        <w:jc w:val="center"/>
        <w:rPr>
          <w:rFonts w:hint="eastAsia" w:ascii="宋体" w:hAnsi="宋体" w:eastAsia="宋体" w:cs="宋体"/>
          <w:color w:val="auto"/>
          <w:sz w:val="24"/>
          <w:szCs w:val="24"/>
        </w:rPr>
      </w:pPr>
    </w:p>
    <w:p>
      <w:pPr>
        <w:pageBreakBefore w:val="0"/>
        <w:kinsoku/>
        <w:overflowPunct/>
        <w:topLinePunct w:val="0"/>
        <w:bidi w:val="0"/>
        <w:adjustRightInd/>
        <w:spacing w:line="480" w:lineRule="exact"/>
        <w:jc w:val="both"/>
        <w:rPr>
          <w:rFonts w:hint="eastAsia" w:ascii="宋体" w:hAnsi="宋体" w:eastAsia="宋体" w:cs="宋体"/>
          <w:color w:val="auto"/>
          <w:sz w:val="24"/>
          <w:szCs w:val="24"/>
        </w:rPr>
      </w:pPr>
    </w:p>
    <w:p>
      <w:pPr>
        <w:pageBreakBefore w:val="0"/>
        <w:kinsoku/>
        <w:overflowPunct/>
        <w:topLinePunct w:val="0"/>
        <w:bidi w:val="0"/>
        <w:adjustRightInd/>
        <w:spacing w:line="480" w:lineRule="exact"/>
        <w:jc w:val="both"/>
        <w:rPr>
          <w:rFonts w:hint="eastAsia" w:ascii="宋体" w:hAnsi="宋体" w:eastAsia="宋体" w:cs="宋体"/>
          <w:color w:val="auto"/>
          <w:sz w:val="24"/>
          <w:szCs w:val="24"/>
        </w:rPr>
      </w:pPr>
    </w:p>
    <w:p>
      <w:pPr>
        <w:pageBreakBefore w:val="0"/>
        <w:kinsoku/>
        <w:overflowPunct/>
        <w:topLinePunct w:val="0"/>
        <w:bidi w:val="0"/>
        <w:adjustRightInd/>
        <w:spacing w:line="480" w:lineRule="exact"/>
        <w:jc w:val="both"/>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val="0"/>
          <w:bCs w:val="0"/>
          <w:color w:val="000000" w:themeColor="text1"/>
          <w:sz w:val="32"/>
          <w:szCs w:val="32"/>
          <w:shd w:val="clear" w:color="auto" w:fill="auto"/>
          <w14:textFill>
            <w14:solidFill>
              <w14:schemeClr w14:val="tx1"/>
            </w14:solidFill>
          </w14:textFill>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lang w:eastAsia="zh-CN"/>
        </w:rPr>
        <w:t>荣昌区人民医院</w:t>
      </w:r>
      <w:r>
        <w:rPr>
          <w:rFonts w:hint="eastAsia" w:ascii="新宋体" w:hAnsi="新宋体" w:eastAsia="新宋体" w:cs="新宋体"/>
          <w:b/>
          <w:bCs/>
          <w:color w:val="000000" w:themeColor="text1"/>
          <w:kern w:val="36"/>
          <w:sz w:val="32"/>
          <w:szCs w:val="32"/>
          <w:shd w:val="clear" w:color="auto" w:fill="auto"/>
          <w:lang w:eastAsia="zh-CN"/>
          <w14:textFill>
            <w14:solidFill>
              <w14:schemeClr w14:val="tx1"/>
            </w14:solidFill>
          </w14:textFill>
        </w:rPr>
        <w:t>持续葡萄糖监测系统项目</w:t>
      </w:r>
      <w:r>
        <w:rPr>
          <w:rFonts w:hint="eastAsia" w:ascii="宋体" w:hAnsi="宋体" w:eastAsia="宋体" w:cs="宋体"/>
          <w:b w:val="0"/>
          <w:bCs w:val="0"/>
          <w:color w:val="000000" w:themeColor="text1"/>
          <w:sz w:val="32"/>
          <w:szCs w:val="32"/>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textAlignment w:val="auto"/>
        <w:rPr>
          <w:rFonts w:hint="eastAsia" w:ascii="宋体" w:hAnsi="宋体" w:eastAsia="宋体" w:cs="宋体"/>
          <w:b/>
          <w:bCs/>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购</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人</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重庆市荣昌区人民医院</w:t>
      </w: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default" w:eastAsiaTheme="minorEastAsia"/>
          <w:sz w:val="32"/>
          <w:szCs w:val="32"/>
          <w:lang w:val="en-US" w:eastAsia="zh-CN"/>
        </w:rPr>
      </w:pPr>
      <w:r>
        <w:rPr>
          <w:rFonts w:hint="eastAsia"/>
          <w:sz w:val="32"/>
          <w:szCs w:val="32"/>
          <w:lang w:val="en-US" w:eastAsia="zh-CN"/>
        </w:rPr>
        <w:t>2022年2月</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hd w:val="clear" w:color="auto" w:fill="FFFFFF"/>
        <w:spacing w:line="480" w:lineRule="auto"/>
        <w:jc w:val="center"/>
        <w:outlineLvl w:val="0"/>
        <w:rPr>
          <w:rFonts w:hint="eastAsia" w:ascii="新宋体" w:hAnsi="新宋体" w:eastAsia="新宋体" w:cs="新宋体"/>
          <w:b/>
          <w:bCs/>
          <w:color w:val="666666"/>
          <w:kern w:val="36"/>
          <w:sz w:val="32"/>
          <w:szCs w:val="32"/>
        </w:rPr>
      </w:pPr>
      <w:r>
        <w:rPr>
          <w:rFonts w:hint="eastAsia" w:ascii="新宋体" w:hAnsi="新宋体" w:eastAsia="新宋体" w:cs="新宋体"/>
          <w:b/>
          <w:bCs/>
          <w:color w:val="666666"/>
          <w:kern w:val="36"/>
          <w:sz w:val="32"/>
          <w:szCs w:val="32"/>
        </w:rPr>
        <w:t>重庆市荣昌区人民医院</w:t>
      </w:r>
    </w:p>
    <w:p>
      <w:pPr>
        <w:widowControl/>
        <w:shd w:val="clear" w:color="auto" w:fill="FFFFFF"/>
        <w:spacing w:line="480" w:lineRule="auto"/>
        <w:jc w:val="center"/>
        <w:outlineLvl w:val="0"/>
        <w:rPr>
          <w:rFonts w:hint="eastAsia" w:ascii="新宋体" w:hAnsi="新宋体" w:eastAsia="新宋体" w:cs="新宋体"/>
          <w:b w:val="0"/>
          <w:bCs w:val="0"/>
          <w:color w:val="555555"/>
          <w:kern w:val="0"/>
          <w:sz w:val="24"/>
          <w:szCs w:val="24"/>
          <w:u w:val="single"/>
          <w:lang w:val="en-US" w:eastAsia="zh-CN"/>
        </w:rPr>
      </w:pPr>
      <w:r>
        <w:rPr>
          <w:rFonts w:hint="eastAsia" w:ascii="新宋体" w:hAnsi="新宋体" w:eastAsia="新宋体" w:cs="新宋体"/>
          <w:b/>
          <w:bCs/>
          <w:color w:val="666666"/>
          <w:kern w:val="36"/>
          <w:sz w:val="32"/>
          <w:szCs w:val="32"/>
          <w:lang w:eastAsia="zh-CN"/>
        </w:rPr>
        <w:t>持续葡萄糖监测系统询价</w:t>
      </w:r>
      <w:r>
        <w:rPr>
          <w:rFonts w:hint="eastAsia" w:ascii="新宋体" w:hAnsi="新宋体" w:eastAsia="新宋体" w:cs="新宋体"/>
          <w:b/>
          <w:bCs/>
          <w:color w:val="666666"/>
          <w:kern w:val="36"/>
          <w:sz w:val="32"/>
          <w:szCs w:val="32"/>
        </w:rPr>
        <w:t>采购公告</w:t>
      </w:r>
    </w:p>
    <w:p>
      <w:pPr>
        <w:widowControl/>
        <w:shd w:val="clear" w:color="auto" w:fill="FFFFFF"/>
        <w:spacing w:before="100" w:beforeAutospacing="1" w:after="100" w:afterAutospacing="1" w:line="480" w:lineRule="auto"/>
        <w:ind w:firstLine="420"/>
        <w:jc w:val="left"/>
        <w:rPr>
          <w:rFonts w:hint="eastAsia" w:ascii="新宋体" w:hAnsi="新宋体" w:eastAsia="新宋体" w:cs="新宋体"/>
          <w:b/>
          <w:bCs/>
          <w:color w:val="555555"/>
          <w:kern w:val="0"/>
          <w:sz w:val="24"/>
          <w:szCs w:val="24"/>
          <w:u w:val="single"/>
        </w:rPr>
      </w:pPr>
      <w:r>
        <w:rPr>
          <w:rFonts w:hint="eastAsia" w:ascii="新宋体" w:hAnsi="新宋体" w:eastAsia="新宋体" w:cs="新宋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一、询价采购</w:t>
      </w:r>
      <w:r>
        <w:rPr>
          <w:rFonts w:hint="eastAsia" w:ascii="宋体" w:hAnsi="宋体" w:eastAsia="宋体" w:cs="宋体"/>
          <w:color w:val="auto"/>
          <w:sz w:val="24"/>
          <w:szCs w:val="24"/>
          <w:lang w:eastAsia="zh-CN"/>
        </w:rPr>
        <w:t>内容</w:t>
      </w:r>
    </w:p>
    <w:tbl>
      <w:tblPr>
        <w:tblStyle w:val="17"/>
        <w:tblpPr w:leftFromText="180" w:rightFromText="180" w:vertAnchor="text" w:horzAnchor="page" w:tblpX="1049" w:tblpY="329"/>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073"/>
        <w:gridCol w:w="1977"/>
        <w:gridCol w:w="1527"/>
        <w:gridCol w:w="135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98"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分包号</w:t>
            </w:r>
          </w:p>
        </w:tc>
        <w:tc>
          <w:tcPr>
            <w:tcW w:w="2073"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分包名称</w:t>
            </w:r>
          </w:p>
        </w:tc>
        <w:tc>
          <w:tcPr>
            <w:tcW w:w="1977"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预算单价</w:t>
            </w:r>
          </w:p>
        </w:tc>
        <w:tc>
          <w:tcPr>
            <w:tcW w:w="1527"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最高限价费率（%）</w:t>
            </w:r>
          </w:p>
        </w:tc>
        <w:tc>
          <w:tcPr>
            <w:tcW w:w="1350"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投标保证金</w:t>
            </w:r>
          </w:p>
        </w:tc>
        <w:tc>
          <w:tcPr>
            <w:tcW w:w="1732"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98"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持续葡萄糖监测系统</w:t>
            </w:r>
          </w:p>
        </w:tc>
        <w:tc>
          <w:tcPr>
            <w:tcW w:w="19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其中：</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1、血糖发射器  350元/只；</w:t>
            </w:r>
          </w:p>
          <w:p>
            <w:pPr>
              <w:pageBreakBefore w:val="0"/>
              <w:widowControl w:val="0"/>
              <w:kinsoku/>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2、血糖探头 465元/只</w:t>
            </w:r>
          </w:p>
        </w:tc>
        <w:tc>
          <w:tcPr>
            <w:tcW w:w="1527"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350"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p>
        </w:tc>
        <w:tc>
          <w:tcPr>
            <w:tcW w:w="1732" w:type="dxa"/>
            <w:tcBorders>
              <w:top w:val="single" w:color="auto" w:sz="4" w:space="0"/>
              <w:left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；药交网交易</w:t>
            </w:r>
            <w:r>
              <w:rPr>
                <w:rFonts w:hint="eastAsia" w:ascii="宋体" w:hAnsi="宋体" w:eastAsia="宋体" w:cs="宋体"/>
                <w:color w:val="auto"/>
                <w:sz w:val="24"/>
                <w:szCs w:val="24"/>
              </w:rPr>
              <w:t xml:space="preserve">   </w:t>
            </w:r>
          </w:p>
        </w:tc>
      </w:tr>
    </w:tbl>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持续葡萄糖检测系统组成：血糖发射器、血糖探头。</w:t>
      </w:r>
      <w:r>
        <w:rPr>
          <w:rFonts w:hint="eastAsia" w:ascii="宋体" w:hAnsi="宋体" w:eastAsia="宋体" w:cs="宋体"/>
          <w:color w:val="auto"/>
          <w:sz w:val="24"/>
          <w:szCs w:val="24"/>
          <w:lang w:val="en-US" w:eastAsia="zh-CN"/>
        </w:rPr>
        <w:t>其中血糖发射器采购数量2只，血糖探头采购数量以合同服务期间实际订购量为准。由供应商自行报费率，但折算后的价格不得高于限价。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2、最高限价费率保留至小数点后一位，供应商在报费率的同时折算为价格（保留至小数点后两位，第三位四舍五入）。</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二、询价资格</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（一）一般资格条件</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（二）特定资格条件</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投标单位所投产品为医疗器械或耗材的，须提供以下资质证明文件：</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（1）、投标单位《营业执照》和《医疗器械经营企业许可证》；</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（2）、产品生产企业《营业执照》和《医疗器械生产企业许可证》；</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（3）、产品《医疗器械注册证》、《医疗器械产品注册登记表》及其附件；</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）、投标单位法定代表人签发的授权委托书（须明确授权范围）及身份证；</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三、报名须知：</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报名时间：</w:t>
      </w:r>
      <w:r>
        <w:rPr>
          <w:rFonts w:hint="eastAsia" w:ascii="宋体" w:hAnsi="宋体" w:eastAsia="宋体" w:cs="宋体"/>
          <w:color w:val="auto"/>
          <w:sz w:val="24"/>
          <w:szCs w:val="24"/>
        </w:rPr>
        <w:t>从发出公告起至202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日上午1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:00点前，工作日每天上午8:00～12:00,下午2:30～5:30到荣昌区人民医院门诊9楼采购办谢老师处进行报</w:t>
      </w:r>
      <w:bookmarkStart w:id="47" w:name="_GoBack"/>
      <w:bookmarkEnd w:id="47"/>
      <w:r>
        <w:rPr>
          <w:rFonts w:hint="eastAsia" w:ascii="宋体" w:hAnsi="宋体" w:eastAsia="宋体" w:cs="宋体"/>
          <w:color w:val="auto"/>
          <w:sz w:val="24"/>
          <w:szCs w:val="24"/>
        </w:rPr>
        <w:t>名登记。</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询价开始时间：202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 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:00时</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询价地点：重庆市荣昌区人民医院行政楼4楼会议室</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报名时请按上述要求携带自制密封标书一式两份加盖齐缝章（一正一副），请在密封标书封面上标注投标单位全称、投标项目、联系人、联系电话以及注明投标正副本份数。</w:t>
      </w:r>
    </w:p>
    <w:p>
      <w:pPr>
        <w:pStyle w:val="2"/>
        <w:rPr>
          <w:rFonts w:hint="eastAsia"/>
        </w:rPr>
      </w:pPr>
    </w:p>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第二篇</w:t>
      </w:r>
      <w:r>
        <w:rPr>
          <w:rFonts w:hint="eastAsia" w:ascii="宋体" w:hAnsi="宋体" w:eastAsia="宋体" w:cs="宋体"/>
          <w:color w:val="auto"/>
          <w:sz w:val="30"/>
          <w:szCs w:val="30"/>
          <w:lang w:val="en-US" w:eastAsia="zh-CN"/>
        </w:rPr>
        <w:t xml:space="preserve"> 供应商须知</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一、询价要求</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1、响应文件</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供应商应当按照询价采购文件的要求编制响应文件，并对询价采购文件提出的要求和条件作出实质性响应，响应文件原则上采用软面订本，同时应编制完整的页码、目录。</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响应文件组成</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响应文件由</w:t>
      </w:r>
      <w:r>
        <w:rPr>
          <w:rFonts w:hint="eastAsia" w:ascii="宋体" w:hAnsi="宋体" w:eastAsia="宋体" w:cs="宋体"/>
          <w:color w:val="auto"/>
          <w:sz w:val="24"/>
          <w:szCs w:val="24"/>
          <w:lang w:eastAsia="zh-CN"/>
        </w:rPr>
        <w:t>第六篇</w:t>
      </w:r>
      <w:r>
        <w:rPr>
          <w:rFonts w:hint="eastAsia" w:ascii="宋体" w:hAnsi="宋体" w:eastAsia="宋体" w:cs="宋体"/>
          <w:color w:val="auto"/>
          <w:sz w:val="24"/>
          <w:szCs w:val="24"/>
        </w:rPr>
        <w:t>“响应文件格式</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”的部分和供应商所作的一切有效补充、修改和承诺等文件组成，供应商应按照</w:t>
      </w:r>
      <w:r>
        <w:rPr>
          <w:rFonts w:hint="eastAsia" w:ascii="宋体" w:hAnsi="宋体" w:eastAsia="宋体" w:cs="宋体"/>
          <w:color w:val="auto"/>
          <w:sz w:val="24"/>
          <w:szCs w:val="24"/>
          <w:lang w:eastAsia="zh-CN"/>
        </w:rPr>
        <w:t>第六篇</w:t>
      </w:r>
      <w:r>
        <w:rPr>
          <w:rFonts w:hint="eastAsia" w:ascii="宋体" w:hAnsi="宋体" w:eastAsia="宋体" w:cs="宋体"/>
          <w:color w:val="auto"/>
          <w:sz w:val="24"/>
          <w:szCs w:val="24"/>
        </w:rPr>
        <w:t>“响应文件格式</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”规定的目录顺序组织编写和装订，也可在基本格式基础上对表格进行扩展，未规定格式的由供应商自定格式。</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2、报价要求</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询价报价</w:t>
      </w:r>
      <w:r>
        <w:rPr>
          <w:rFonts w:hint="eastAsia" w:ascii="宋体" w:hAnsi="宋体" w:eastAsia="宋体" w:cs="宋体"/>
          <w:color w:val="auto"/>
          <w:sz w:val="24"/>
          <w:szCs w:val="24"/>
        </w:rPr>
        <w:t>包括医疗器械或耗材的购买（或制造）费、运输费、保险费、装卸费、安装费、仓储费、检测费、人工费及各种税费等全部费用）。因成交供应商自身原因造成漏报、少报皆由其自行承担责任，采购人不再补偿。</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提交响应文件的份数和签署</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1响应文件一式</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份，其中正本一份，副本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份，副本可为正本的复印件，应与正本一致，如出现不一致情况以正本为准。</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2在响应文件正本中，询价采购文件</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rPr>
        <w:t>响应文件格式中规定签字、盖章的地方必须按其规定签字、盖章。</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、供应商参与人员</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各个供应商可派1-2名代表参与询价，至少1人应为法定代表人或具有法定代表人授权委托书的授权代表。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、无效询价</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供应商发生以下条款情况之一者，视为无效询价，其响应文件将被拒绝：</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.1不符合规定的基本资格条件或特定资格条件；</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.2法定代表人或其授权代表未参加询价；</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响应文件不按规定签字、盖章；</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报价超过采购预算；</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供应商响应文件内容有与国家现行法律法规相违背的内容，或附有采购人无法接受的条件。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bookmarkStart w:id="0" w:name="_Toc13708"/>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、评审依据</w:t>
      </w:r>
      <w:bookmarkEnd w:id="0"/>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评审的依据为询价文件和响应文件（含有效的补充文件）。询价小组判断响应文件对询价采购文件的响应，仅基于响应文件本身而不靠外部证据。</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bookmarkStart w:id="1" w:name="_Toc6886"/>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、成交原则</w:t>
      </w:r>
      <w:bookmarkEnd w:id="1"/>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1、评审办法</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询价小组将依照本询价采购文件相关规定对质量和服务均能满足询价采购实质性响应要求的供应商所提交的报价费率进行政策性扣减，并依据扣减后的价格费率折算价按照由低到高的顺序提出3名以上成交候选人，并编写评审报告。</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1.2若供应商的报价费率经扣减后价格费率相同，按技术参数（条款）的优劣顺序排列；以上都相同的，按服务条款的优劣顺序排列。</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1.3成交价格=成交供应商的报价费率的折算价。</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例如：本项目</w:t>
      </w:r>
      <w:r>
        <w:rPr>
          <w:rFonts w:hint="eastAsia" w:ascii="宋体" w:hAnsi="宋体" w:eastAsia="宋体" w:cs="宋体"/>
          <w:color w:val="auto"/>
          <w:sz w:val="24"/>
          <w:szCs w:val="24"/>
          <w:lang w:val="en-US" w:eastAsia="zh-CN"/>
        </w:rPr>
        <w:t>血糖发射器及血糖探头最高报价费率为100% ，</w:t>
      </w:r>
      <w:r>
        <w:rPr>
          <w:rFonts w:hint="eastAsia" w:ascii="宋体" w:hAnsi="宋体" w:eastAsia="宋体" w:cs="宋体"/>
          <w:color w:val="auto"/>
          <w:sz w:val="24"/>
          <w:szCs w:val="24"/>
        </w:rPr>
        <w:t>某供应商的报价费率为90%，</w:t>
      </w:r>
      <w:r>
        <w:rPr>
          <w:rFonts w:hint="eastAsia" w:ascii="宋体" w:hAnsi="宋体" w:eastAsia="宋体" w:cs="宋体"/>
          <w:color w:val="auto"/>
          <w:sz w:val="24"/>
          <w:szCs w:val="24"/>
          <w:lang w:val="en-US" w:eastAsia="zh-CN"/>
        </w:rPr>
        <w:t>血糖发射器</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限价为</w:t>
      </w:r>
      <w:r>
        <w:rPr>
          <w:rFonts w:hint="eastAsia" w:ascii="宋体" w:hAnsi="宋体" w:eastAsia="宋体" w:cs="宋体"/>
          <w:color w:val="auto"/>
          <w:sz w:val="24"/>
          <w:szCs w:val="24"/>
          <w:lang w:val="en-US" w:eastAsia="zh-CN"/>
        </w:rPr>
        <w:t>350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/只</w:t>
      </w:r>
      <w:r>
        <w:rPr>
          <w:rFonts w:hint="eastAsia" w:ascii="宋体" w:hAnsi="宋体" w:eastAsia="宋体" w:cs="宋体"/>
          <w:color w:val="auto"/>
          <w:sz w:val="24"/>
          <w:szCs w:val="24"/>
        </w:rPr>
        <w:t>，折算价为：</w:t>
      </w:r>
      <w:r>
        <w:rPr>
          <w:rFonts w:hint="eastAsia" w:ascii="宋体" w:hAnsi="宋体" w:eastAsia="宋体" w:cs="宋体"/>
          <w:color w:val="auto"/>
          <w:sz w:val="24"/>
          <w:szCs w:val="24"/>
          <w:lang w:val="en-US" w:eastAsia="zh-CN"/>
        </w:rPr>
        <w:t>350</w:t>
      </w:r>
      <w:r>
        <w:rPr>
          <w:rFonts w:hint="eastAsia" w:ascii="宋体" w:hAnsi="宋体" w:eastAsia="宋体" w:cs="宋体"/>
          <w:color w:val="auto"/>
          <w:sz w:val="24"/>
          <w:szCs w:val="24"/>
        </w:rPr>
        <w:t>元×90%=</w:t>
      </w:r>
      <w:r>
        <w:rPr>
          <w:rFonts w:hint="eastAsia" w:ascii="宋体" w:hAnsi="宋体" w:eastAsia="宋体" w:cs="宋体"/>
          <w:color w:val="auto"/>
          <w:sz w:val="24"/>
          <w:szCs w:val="24"/>
          <w:lang w:val="en-US" w:eastAsia="zh-CN"/>
        </w:rPr>
        <w:t>315</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血糖探头</w:t>
      </w:r>
      <w:r>
        <w:rPr>
          <w:rFonts w:hint="eastAsia" w:ascii="宋体" w:hAnsi="宋体" w:eastAsia="宋体" w:cs="宋体"/>
          <w:color w:val="auto"/>
          <w:sz w:val="24"/>
          <w:szCs w:val="24"/>
        </w:rPr>
        <w:t>单价限价</w:t>
      </w:r>
      <w:r>
        <w:rPr>
          <w:rFonts w:hint="eastAsia" w:ascii="宋体" w:hAnsi="宋体" w:eastAsia="宋体" w:cs="宋体"/>
          <w:color w:val="auto"/>
          <w:sz w:val="24"/>
          <w:szCs w:val="24"/>
          <w:lang w:val="en-US" w:eastAsia="zh-CN"/>
        </w:rPr>
        <w:t>465元/只</w:t>
      </w:r>
      <w:r>
        <w:rPr>
          <w:rFonts w:hint="eastAsia" w:ascii="宋体" w:hAnsi="宋体" w:eastAsia="宋体" w:cs="宋体"/>
          <w:color w:val="auto"/>
          <w:sz w:val="24"/>
          <w:szCs w:val="24"/>
        </w:rPr>
        <w:t>，折算价为：</w:t>
      </w:r>
      <w:r>
        <w:rPr>
          <w:rFonts w:hint="eastAsia" w:ascii="宋体" w:hAnsi="宋体" w:eastAsia="宋体" w:cs="宋体"/>
          <w:color w:val="auto"/>
          <w:sz w:val="24"/>
          <w:szCs w:val="24"/>
          <w:lang w:val="en-US" w:eastAsia="zh-CN"/>
        </w:rPr>
        <w:t>465</w:t>
      </w:r>
      <w:r>
        <w:rPr>
          <w:rFonts w:hint="eastAsia" w:ascii="宋体" w:hAnsi="宋体" w:eastAsia="宋体" w:cs="宋体"/>
          <w:color w:val="auto"/>
          <w:sz w:val="24"/>
          <w:szCs w:val="24"/>
        </w:rPr>
        <w:t>元×90%=</w:t>
      </w:r>
      <w:r>
        <w:rPr>
          <w:rFonts w:hint="eastAsia" w:ascii="宋体" w:hAnsi="宋体" w:eastAsia="宋体" w:cs="宋体"/>
          <w:color w:val="auto"/>
          <w:sz w:val="24"/>
          <w:szCs w:val="24"/>
          <w:lang w:val="en-US" w:eastAsia="zh-CN"/>
        </w:rPr>
        <w:t>418.5</w:t>
      </w:r>
      <w:r>
        <w:rPr>
          <w:rFonts w:hint="eastAsia" w:ascii="宋体" w:hAnsi="宋体" w:eastAsia="宋体" w:cs="宋体"/>
          <w:color w:val="auto"/>
          <w:sz w:val="24"/>
          <w:szCs w:val="24"/>
        </w:rPr>
        <w:t>元。</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2、评审细则：</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资格符合性检查</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依据法律法规和采购文件的规定，对供应商的资格证明等进行审查，以确定供应商是否具备合格资格。</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2.2对响应文件的有效性、完整性和响应程度检查</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依据采购文件的规定，对供应商的响应文件从质量、服务等方面进行审查，以确定供应商是否实质性响应采购文件的要求。</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2.3成交供应商的确定：</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2.3.1询价小组应当从质量和服务均能满足采购文件实质性响应要求的供应商中，按照报价由低到高的顺序提出3名</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以上成交候选人</w:t>
      </w:r>
      <w:r>
        <w:rPr>
          <w:rFonts w:hint="eastAsia" w:ascii="宋体" w:hAnsi="宋体" w:eastAsia="宋体" w:cs="宋体"/>
          <w:color w:val="auto"/>
          <w:sz w:val="24"/>
          <w:szCs w:val="24"/>
          <w:lang w:eastAsia="zh-CN"/>
        </w:rPr>
        <w:t>。</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2.3.3询价小组将依照评审办法提出成交候选人。</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出现下列情形之一的，采购人应当终止采购活动，发布项目终止公告并说明原因，重新开展采购活动：</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.1因情况变化，不再符合规定的询价采购方式适用情形的；</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.2出现影响采购公正的违法、违规行为的；</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.3在采购过程中符合竞争要求的供应商或者报价未超过采购预算的供应商不足3家的。</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成交通知</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1、成交供应商确定后2个工作日内，</w:t>
      </w:r>
      <w:r>
        <w:rPr>
          <w:rFonts w:hint="eastAsia" w:ascii="宋体" w:hAnsi="宋体" w:eastAsia="宋体" w:cs="宋体"/>
          <w:color w:val="auto"/>
          <w:sz w:val="24"/>
          <w:szCs w:val="24"/>
          <w:lang w:eastAsia="zh-CN"/>
        </w:rPr>
        <w:t>采购人在荣昌区人民医院官网</w:t>
      </w:r>
      <w:r>
        <w:rPr>
          <w:rFonts w:hint="eastAsia" w:ascii="宋体" w:hAnsi="宋体" w:eastAsia="宋体" w:cs="宋体"/>
          <w:color w:val="auto"/>
          <w:sz w:val="24"/>
          <w:szCs w:val="24"/>
        </w:rPr>
        <w:t>上发布成交结果公告。</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2、成交结果将电话通知中标单位。</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3、接到中标通知后三十个日历日内必须来我院完善合同相关手续，逾期视为自动放弃中标资格。</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p>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第三篇</w:t>
      </w:r>
      <w:r>
        <w:rPr>
          <w:rFonts w:hint="eastAsia" w:ascii="宋体" w:hAnsi="宋体" w:eastAsia="宋体" w:cs="宋体"/>
          <w:color w:val="auto"/>
          <w:sz w:val="30"/>
          <w:szCs w:val="30"/>
          <w:lang w:val="en-US" w:eastAsia="zh-CN"/>
        </w:rPr>
        <w:t xml:space="preserve"> 询价项目技术需求</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一、持续葡萄糖监测系统技术要求</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组成：血糖发射器、血糖探头</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1、数据监测：每日监测数值≧480个数值。</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2、平均相对绝对差（MARD）：与毛细血管和静脉参考测量值相比≤10%。</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3、提供院内外管理系统：医生端和患者端同时掌控血糖数据，真正做到实时监控。院外患者也可以加入系统实行院外动态血糖管理。医务人员可通过监控平台/监控大屏幕实时对患者进行血糖管理。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4、至少支持综合报表、AGP报表、每日详图三种模式报表（全面覆盖中国持续葡糖糖检测临床指南2017版要求的检测数值）。</w:t>
      </w:r>
    </w:p>
    <w:p>
      <w:pPr>
        <w:pStyle w:val="2"/>
        <w:ind w:left="0" w:leftChars="0" w:firstLine="0" w:firstLineChars="0"/>
        <w:rPr>
          <w:rFonts w:hint="default"/>
          <w:lang w:val="en-US" w:eastAsia="zh-CN"/>
        </w:rPr>
      </w:pP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p>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第四篇 询价项目商务需求</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bookmarkStart w:id="2" w:name="_Toc4094"/>
      <w:bookmarkStart w:id="3" w:name="_Toc11641055"/>
      <w:bookmarkStart w:id="4" w:name="_Toc12789059"/>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供货</w:t>
      </w:r>
      <w:r>
        <w:rPr>
          <w:rFonts w:hint="eastAsia" w:ascii="宋体" w:hAnsi="宋体" w:eastAsia="宋体" w:cs="宋体"/>
          <w:color w:val="auto"/>
          <w:sz w:val="24"/>
          <w:szCs w:val="24"/>
        </w:rPr>
        <w:t>实施时间、地点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验收方式</w:t>
      </w:r>
      <w:bookmarkEnd w:id="2"/>
      <w:r>
        <w:rPr>
          <w:rFonts w:hint="eastAsia" w:ascii="宋体" w:hAnsi="宋体" w:eastAsia="宋体" w:cs="宋体"/>
          <w:color w:val="auto"/>
          <w:sz w:val="24"/>
          <w:szCs w:val="24"/>
          <w:lang w:eastAsia="zh-CN"/>
        </w:rPr>
        <w:t>及服务期限</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供货时间：</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血糖发射器自</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30日内</w:t>
      </w:r>
      <w:r>
        <w:rPr>
          <w:rFonts w:hint="eastAsia" w:ascii="宋体" w:hAnsi="宋体" w:eastAsia="宋体" w:cs="宋体"/>
          <w:color w:val="auto"/>
          <w:sz w:val="24"/>
          <w:szCs w:val="24"/>
          <w:lang w:eastAsia="zh-CN"/>
        </w:rPr>
        <w:t>交货并完成安装调试。</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2、血糖探头</w:t>
      </w:r>
      <w:r>
        <w:rPr>
          <w:rFonts w:hint="eastAsia" w:ascii="宋体" w:hAnsi="宋体" w:eastAsia="宋体" w:cs="宋体"/>
          <w:color w:val="auto"/>
          <w:sz w:val="24"/>
          <w:szCs w:val="24"/>
          <w:lang w:eastAsia="zh-CN"/>
        </w:rPr>
        <w:t>自</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rPr>
        <w:t>甲方要求分批次进行供货，每批次</w:t>
      </w:r>
      <w:r>
        <w:rPr>
          <w:rFonts w:hint="eastAsia" w:ascii="宋体" w:hAnsi="宋体" w:eastAsia="宋体" w:cs="宋体"/>
          <w:color w:val="auto"/>
          <w:sz w:val="24"/>
          <w:szCs w:val="24"/>
          <w:lang w:eastAsia="zh-CN"/>
        </w:rPr>
        <w:t>耗材</w:t>
      </w:r>
      <w:r>
        <w:rPr>
          <w:rFonts w:hint="eastAsia" w:ascii="宋体" w:hAnsi="宋体" w:eastAsia="宋体" w:cs="宋体"/>
          <w:color w:val="auto"/>
          <w:sz w:val="24"/>
          <w:szCs w:val="24"/>
        </w:rPr>
        <w:t>在接到甲方</w:t>
      </w:r>
      <w:r>
        <w:rPr>
          <w:rFonts w:hint="eastAsia" w:ascii="宋体" w:hAnsi="宋体" w:eastAsia="宋体" w:cs="宋体"/>
          <w:color w:val="auto"/>
          <w:sz w:val="24"/>
          <w:szCs w:val="24"/>
          <w:lang w:eastAsia="zh-CN"/>
        </w:rPr>
        <w:t>订</w:t>
      </w:r>
      <w:r>
        <w:rPr>
          <w:rFonts w:hint="eastAsia" w:ascii="宋体" w:hAnsi="宋体" w:eastAsia="宋体" w:cs="宋体"/>
          <w:color w:val="auto"/>
          <w:sz w:val="24"/>
          <w:szCs w:val="24"/>
        </w:rPr>
        <w:t>货通知7个日历日内完成该批次送货。</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送货地点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为甲方指定的地点，乙方承担运输过程中所发生的一切费用。</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（三）验收方式：</w:t>
      </w:r>
      <w:r>
        <w:rPr>
          <w:rFonts w:hint="eastAsia" w:ascii="宋体" w:hAnsi="宋体" w:eastAsia="宋体" w:cs="宋体"/>
          <w:color w:val="auto"/>
          <w:sz w:val="24"/>
          <w:szCs w:val="24"/>
        </w:rPr>
        <w:t>甲方负责</w:t>
      </w:r>
      <w:r>
        <w:rPr>
          <w:rFonts w:hint="eastAsia" w:ascii="宋体" w:hAnsi="宋体" w:eastAsia="宋体" w:cs="宋体"/>
          <w:color w:val="auto"/>
          <w:sz w:val="24"/>
          <w:szCs w:val="24"/>
          <w:lang w:eastAsia="zh-CN"/>
        </w:rPr>
        <w:t>设备和耗材</w:t>
      </w:r>
      <w:r>
        <w:rPr>
          <w:rFonts w:hint="eastAsia" w:ascii="宋体" w:hAnsi="宋体" w:eastAsia="宋体" w:cs="宋体"/>
          <w:color w:val="auto"/>
          <w:sz w:val="24"/>
          <w:szCs w:val="24"/>
        </w:rPr>
        <w:t>的验收</w:t>
      </w:r>
      <w:r>
        <w:rPr>
          <w:rFonts w:hint="eastAsia" w:ascii="宋体" w:hAnsi="宋体" w:eastAsia="宋体" w:cs="宋体"/>
          <w:color w:val="auto"/>
          <w:sz w:val="24"/>
          <w:szCs w:val="24"/>
          <w:lang w:eastAsia="zh-CN"/>
        </w:rPr>
        <w:t>。验收范围包括但不限于，</w:t>
      </w:r>
      <w:r>
        <w:rPr>
          <w:rFonts w:hint="eastAsia" w:ascii="宋体" w:hAnsi="宋体" w:eastAsia="宋体" w:cs="宋体"/>
          <w:color w:val="auto"/>
          <w:sz w:val="24"/>
          <w:szCs w:val="24"/>
        </w:rPr>
        <w:t>按照国家医疗器械及食品药品监督管理部门规定的标准和本合同约定的技术标准，对</w:t>
      </w:r>
      <w:r>
        <w:rPr>
          <w:rFonts w:hint="eastAsia" w:ascii="宋体" w:hAnsi="宋体" w:eastAsia="宋体" w:cs="宋体"/>
          <w:color w:val="auto"/>
          <w:sz w:val="24"/>
          <w:szCs w:val="24"/>
          <w:lang w:eastAsia="zh-CN"/>
        </w:rPr>
        <w:t>设备和耗材</w:t>
      </w:r>
      <w:r>
        <w:rPr>
          <w:rFonts w:hint="eastAsia" w:ascii="宋体" w:hAnsi="宋体" w:eastAsia="宋体" w:cs="宋体"/>
          <w:color w:val="auto"/>
          <w:sz w:val="24"/>
          <w:szCs w:val="24"/>
        </w:rPr>
        <w:t>的名称、生产厂家、规格、数量、外观、批号、价格等方面进行验收，对不符合合同要求或质量要求的</w:t>
      </w:r>
      <w:r>
        <w:rPr>
          <w:rFonts w:hint="eastAsia" w:ascii="宋体" w:hAnsi="宋体" w:eastAsia="宋体" w:cs="宋体"/>
          <w:color w:val="auto"/>
          <w:sz w:val="24"/>
          <w:szCs w:val="24"/>
          <w:lang w:eastAsia="zh-CN"/>
        </w:rPr>
        <w:t>予以</w:t>
      </w:r>
      <w:r>
        <w:rPr>
          <w:rFonts w:hint="eastAsia" w:ascii="宋体" w:hAnsi="宋体" w:eastAsia="宋体" w:cs="宋体"/>
          <w:color w:val="auto"/>
          <w:sz w:val="24"/>
          <w:szCs w:val="24"/>
        </w:rPr>
        <w:t>拒绝，乙方应及时更换被拒绝的</w:t>
      </w:r>
      <w:r>
        <w:rPr>
          <w:rFonts w:hint="eastAsia" w:ascii="宋体" w:hAnsi="宋体" w:eastAsia="宋体" w:cs="宋体"/>
          <w:color w:val="auto"/>
          <w:sz w:val="24"/>
          <w:szCs w:val="24"/>
          <w:lang w:eastAsia="zh-CN"/>
        </w:rPr>
        <w:t>商品</w:t>
      </w:r>
      <w:r>
        <w:rPr>
          <w:rFonts w:hint="eastAsia" w:ascii="宋体" w:hAnsi="宋体" w:eastAsia="宋体" w:cs="宋体"/>
          <w:color w:val="auto"/>
          <w:sz w:val="24"/>
          <w:szCs w:val="24"/>
        </w:rPr>
        <w:t>，不得影响甲方的临床使用。</w:t>
      </w:r>
    </w:p>
    <w:p>
      <w:pPr>
        <w:pageBreakBefore w:val="0"/>
        <w:widowControl w:val="0"/>
        <w:kinsoku/>
        <w:overflowPunct/>
        <w:topLinePunct w:val="0"/>
        <w:autoSpaceDE/>
        <w:autoSpaceDN/>
        <w:bidi w:val="0"/>
        <w:adjustRightInd/>
        <w:snapToGrid/>
        <w:spacing w:line="440" w:lineRule="exact"/>
        <w:ind w:firstLine="240" w:firstLineChars="1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（四）耗材服务期限：两年</w:t>
      </w:r>
      <w:r>
        <w:rPr>
          <w:rFonts w:hint="eastAsia" w:ascii="宋体" w:hAnsi="宋体" w:eastAsia="宋体" w:cs="宋体"/>
          <w:color w:val="auto"/>
          <w:sz w:val="24"/>
          <w:szCs w:val="24"/>
        </w:rPr>
        <w:t>。若耗材纳入重庆市政府采购集中采购目录，自动停止合同关系</w:t>
      </w:r>
      <w:r>
        <w:rPr>
          <w:rFonts w:hint="eastAsia" w:ascii="宋体" w:hAnsi="宋体" w:eastAsia="宋体" w:cs="宋体"/>
          <w:color w:val="auto"/>
          <w:sz w:val="24"/>
          <w:szCs w:val="24"/>
          <w:lang w:eastAsia="zh-CN"/>
        </w:rPr>
        <w:t>。</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、质量</w:t>
      </w:r>
      <w:r>
        <w:rPr>
          <w:rFonts w:hint="eastAsia" w:ascii="宋体" w:hAnsi="宋体" w:eastAsia="宋体" w:cs="宋体"/>
          <w:color w:val="auto"/>
          <w:sz w:val="24"/>
          <w:szCs w:val="24"/>
          <w:lang w:eastAsia="zh-CN"/>
        </w:rPr>
        <w:t>保证及售后服务</w:t>
      </w:r>
      <w:r>
        <w:rPr>
          <w:rFonts w:hint="eastAsia" w:ascii="宋体" w:hAnsi="宋体" w:eastAsia="宋体" w:cs="宋体"/>
          <w:color w:val="auto"/>
          <w:sz w:val="24"/>
          <w:szCs w:val="24"/>
        </w:rPr>
        <w:t>：</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1、乙方所供的血糖发射器质保期：</w:t>
      </w:r>
      <w:r>
        <w:rPr>
          <w:rFonts w:hint="eastAsia" w:ascii="宋体" w:hAnsi="宋体" w:eastAsia="宋体" w:cs="宋体"/>
          <w:color w:val="auto"/>
          <w:sz w:val="24"/>
          <w:szCs w:val="24"/>
        </w:rPr>
        <w:t>从验收合格之日起开始计算，质保期为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年，维修需求在2小时内得到响应，8小时内到达现场。（若供应商有更优惠的质保期，请在响应文件中明确应答）。其质量必须符合国家医疗器械及药品监督管理部门规定的标准</w:t>
      </w:r>
      <w:r>
        <w:rPr>
          <w:rFonts w:hint="eastAsia" w:ascii="宋体" w:hAnsi="宋体" w:eastAsia="宋体" w:cs="宋体"/>
          <w:color w:val="auto"/>
          <w:sz w:val="24"/>
          <w:szCs w:val="24"/>
          <w:lang w:eastAsia="zh-CN"/>
        </w:rPr>
        <w:t>。</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乙方所供的</w:t>
      </w:r>
      <w:r>
        <w:rPr>
          <w:rFonts w:hint="eastAsia" w:ascii="宋体" w:hAnsi="宋体" w:eastAsia="宋体" w:cs="宋体"/>
          <w:color w:val="auto"/>
          <w:sz w:val="24"/>
          <w:szCs w:val="24"/>
          <w:lang w:eastAsia="zh-CN"/>
        </w:rPr>
        <w:t>血糖探头</w:t>
      </w:r>
      <w:r>
        <w:rPr>
          <w:rFonts w:hint="eastAsia" w:ascii="宋体" w:hAnsi="宋体" w:eastAsia="宋体" w:cs="宋体"/>
          <w:color w:val="auto"/>
          <w:sz w:val="24"/>
          <w:szCs w:val="24"/>
        </w:rPr>
        <w:t>，其质量必须符合国家医疗器械及药品监督管理部门规定的标准，并与响应时承诺的质量相一致，确保临床使用安全有效。</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乙方所提供的医用</w:t>
      </w:r>
      <w:r>
        <w:rPr>
          <w:rFonts w:hint="eastAsia" w:ascii="宋体" w:hAnsi="宋体" w:eastAsia="宋体" w:cs="宋体"/>
          <w:color w:val="auto"/>
          <w:sz w:val="24"/>
          <w:szCs w:val="24"/>
          <w:lang w:eastAsia="zh-CN"/>
        </w:rPr>
        <w:t>耗材</w:t>
      </w:r>
      <w:r>
        <w:rPr>
          <w:rFonts w:hint="eastAsia" w:ascii="宋体" w:hAnsi="宋体" w:eastAsia="宋体" w:cs="宋体"/>
          <w:color w:val="auto"/>
          <w:sz w:val="24"/>
          <w:szCs w:val="24"/>
        </w:rPr>
        <w:t>的有效期自货物通过最终验收之日起计算，且有效期限不低于1年，在有效期内出现质量问题，按质量承诺，由乙方负责退货并承担因此而导致的经济和法律责任。</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乙方提供的</w:t>
      </w:r>
      <w:r>
        <w:rPr>
          <w:rFonts w:hint="eastAsia" w:ascii="宋体" w:hAnsi="宋体" w:eastAsia="宋体" w:cs="宋体"/>
          <w:color w:val="auto"/>
          <w:sz w:val="24"/>
          <w:szCs w:val="24"/>
          <w:lang w:eastAsia="zh-CN"/>
        </w:rPr>
        <w:t>设备和耗材</w:t>
      </w:r>
      <w:r>
        <w:rPr>
          <w:rFonts w:hint="eastAsia" w:ascii="宋体" w:hAnsi="宋体" w:eastAsia="宋体" w:cs="宋体"/>
          <w:color w:val="auto"/>
          <w:sz w:val="24"/>
          <w:szCs w:val="24"/>
        </w:rPr>
        <w:t>均应按标准保护措施进行包装，每一个包装箱内应附有一份详细装箱单和质量检验报告书。</w:t>
      </w:r>
      <w:r>
        <w:rPr>
          <w:rFonts w:hint="eastAsia" w:ascii="宋体" w:hAnsi="宋体" w:eastAsia="宋体" w:cs="宋体"/>
          <w:color w:val="auto"/>
          <w:sz w:val="24"/>
          <w:szCs w:val="24"/>
          <w:lang w:val="en-US" w:eastAsia="zh-CN"/>
        </w:rPr>
        <w:t xml:space="preserve"> </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、付款条款及方式：</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乙方在药交网交易平台上提交当月度供应的医用</w:t>
      </w:r>
      <w:r>
        <w:rPr>
          <w:rFonts w:hint="eastAsia" w:ascii="宋体" w:hAnsi="宋体" w:eastAsia="宋体" w:cs="宋体"/>
          <w:color w:val="auto"/>
          <w:sz w:val="24"/>
          <w:szCs w:val="24"/>
          <w:lang w:eastAsia="zh-CN"/>
        </w:rPr>
        <w:t>设备及</w:t>
      </w:r>
      <w:r>
        <w:rPr>
          <w:rFonts w:hint="eastAsia" w:ascii="宋体" w:hAnsi="宋体" w:eastAsia="宋体" w:cs="宋体"/>
          <w:color w:val="auto"/>
          <w:sz w:val="24"/>
          <w:szCs w:val="24"/>
        </w:rPr>
        <w:t>耗材货款的发票，甲方确认发票之日起</w:t>
      </w:r>
      <w:r>
        <w:rPr>
          <w:rFonts w:hint="eastAsia" w:ascii="宋体" w:hAnsi="宋体" w:eastAsia="宋体" w:cs="宋体"/>
          <w:color w:val="auto"/>
          <w:sz w:val="24"/>
          <w:szCs w:val="24"/>
          <w:lang w:eastAsia="zh-CN"/>
        </w:rPr>
        <w:t>按药交所规定方式付款</w:t>
      </w:r>
      <w:r>
        <w:rPr>
          <w:rFonts w:hint="eastAsia" w:ascii="宋体" w:hAnsi="宋体" w:eastAsia="宋体" w:cs="宋体"/>
          <w:color w:val="auto"/>
          <w:sz w:val="24"/>
          <w:szCs w:val="24"/>
        </w:rPr>
        <w:t>。</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bookmarkStart w:id="5" w:name="_Toc344475121"/>
      <w:bookmarkStart w:id="6" w:name="_Toc3220"/>
      <w:r>
        <w:rPr>
          <w:rFonts w:hint="eastAsia" w:ascii="宋体" w:hAnsi="宋体" w:eastAsia="宋体" w:cs="宋体"/>
          <w:color w:val="auto"/>
          <w:sz w:val="24"/>
          <w:szCs w:val="24"/>
          <w:lang w:eastAsia="zh-CN"/>
        </w:rPr>
        <w:t>四、</w:t>
      </w:r>
      <w:bookmarkEnd w:id="5"/>
      <w:r>
        <w:rPr>
          <w:rFonts w:hint="eastAsia" w:ascii="宋体" w:hAnsi="宋体" w:eastAsia="宋体" w:cs="宋体"/>
          <w:color w:val="auto"/>
          <w:sz w:val="24"/>
          <w:szCs w:val="24"/>
        </w:rPr>
        <w:t>报价要求</w:t>
      </w:r>
      <w:bookmarkEnd w:id="6"/>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本次报价为人民币报价。</w:t>
      </w:r>
      <w:r>
        <w:rPr>
          <w:rFonts w:hint="eastAsia" w:ascii="宋体" w:hAnsi="宋体" w:eastAsia="宋体" w:cs="宋体"/>
          <w:color w:val="auto"/>
          <w:sz w:val="24"/>
          <w:szCs w:val="24"/>
          <w:lang w:eastAsia="zh-CN"/>
        </w:rPr>
        <w:t>本报价</w:t>
      </w:r>
      <w:r>
        <w:rPr>
          <w:rFonts w:hint="eastAsia" w:ascii="宋体" w:hAnsi="宋体" w:eastAsia="宋体" w:cs="宋体"/>
          <w:color w:val="auto"/>
          <w:sz w:val="24"/>
          <w:szCs w:val="24"/>
        </w:rPr>
        <w:t>包括</w:t>
      </w:r>
      <w:r>
        <w:rPr>
          <w:rFonts w:hint="eastAsia" w:ascii="宋体" w:hAnsi="宋体" w:eastAsia="宋体" w:cs="宋体"/>
          <w:color w:val="auto"/>
          <w:sz w:val="24"/>
          <w:szCs w:val="24"/>
          <w:lang w:eastAsia="zh-CN"/>
        </w:rPr>
        <w:t>商品价格、相关税费、运输费、装卸费、保险费及</w:t>
      </w:r>
      <w:r>
        <w:rPr>
          <w:rFonts w:hint="eastAsia" w:ascii="宋体" w:hAnsi="宋体" w:eastAsia="宋体" w:cs="宋体"/>
          <w:color w:val="auto"/>
          <w:sz w:val="24"/>
          <w:szCs w:val="24"/>
          <w:lang w:val="en-US" w:eastAsia="zh-CN"/>
        </w:rPr>
        <w:t>SPD</w:t>
      </w:r>
      <w:r>
        <w:rPr>
          <w:rFonts w:hint="eastAsia" w:ascii="宋体" w:hAnsi="宋体" w:eastAsia="宋体" w:cs="宋体"/>
          <w:color w:val="auto"/>
          <w:sz w:val="24"/>
          <w:szCs w:val="24"/>
          <w:lang w:eastAsia="zh-CN"/>
        </w:rPr>
        <w:t>平台配送费等</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五、履约保证金</w:t>
      </w:r>
    </w:p>
    <w:p>
      <w:pPr>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在签订合同前，成交供应商应向采购人缴纳履约保证金5000元，履约保证金在采购合同服务期限到期后在30日内无息退还。</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bookmarkStart w:id="7" w:name="_Toc6587"/>
      <w:bookmarkStart w:id="8" w:name="_Toc344475125"/>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其他</w:t>
      </w:r>
      <w:bookmarkEnd w:id="7"/>
    </w:p>
    <w:bookmarkEnd w:id="8"/>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（一）供应商必须在响应文件中对以上条款和服务承诺明确列出，承诺内容必须达到本篇及</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文件其他条款的要求。</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（二）其他未尽事宜由供需双方在采购合同中详细约定。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bookmarkEnd w:id="3"/>
    <w:bookmarkEnd w:id="4"/>
    <w:p>
      <w:pPr>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30"/>
          <w:szCs w:val="30"/>
        </w:rPr>
      </w:pPr>
      <w:bookmarkStart w:id="9" w:name="_Toc10882"/>
      <w:r>
        <w:rPr>
          <w:rFonts w:hint="eastAsia" w:ascii="宋体" w:hAnsi="宋体" w:eastAsia="宋体" w:cs="宋体"/>
          <w:color w:val="auto"/>
          <w:sz w:val="30"/>
          <w:szCs w:val="30"/>
        </w:rPr>
        <w:t>第五篇  合同</w:t>
      </w:r>
      <w:r>
        <w:rPr>
          <w:rFonts w:hint="eastAsia" w:ascii="宋体" w:hAnsi="宋体" w:eastAsia="宋体" w:cs="宋体"/>
          <w:color w:val="auto"/>
          <w:sz w:val="30"/>
          <w:szCs w:val="30"/>
          <w:lang w:eastAsia="zh-CN"/>
        </w:rPr>
        <w:t>草案</w:t>
      </w:r>
      <w:r>
        <w:rPr>
          <w:rFonts w:hint="eastAsia" w:ascii="宋体" w:hAnsi="宋体" w:eastAsia="宋体" w:cs="宋体"/>
          <w:color w:val="auto"/>
          <w:sz w:val="30"/>
          <w:szCs w:val="30"/>
        </w:rPr>
        <w:t>条款</w:t>
      </w:r>
      <w:bookmarkEnd w:id="9"/>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1、定义</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1.1甲方（需方）即采购人，是指通过询价采购，接受合同货物及服务的各级国家机关、事业单位和团体组织。</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1.2乙方（供方）即成交供应商，是指成交后提供合同货物和服务的自然人、法人及其他组织。</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1.3合同是指由甲乙双方按照询价文件和响应文件的实质性内容，通过协商一致达成的书面协议。</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1.4合同价格指以成交价格为依据，在供方全面履行合同义务后，需方（或财政部门）应支付给供方的金额。</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1.5技术资料是指合同货物及其相关的设计、制造、监造、检验、验收等文件（包括图纸、各种文字说明、标准）。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2、货物内容</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合同包括以下内容：货物名称、型号规格、技术参数、数量（单位）等内容。</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3、合同价格</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3.1合同价格即合同总价。</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3.2合同价格包括合同货物、技术资料、合同货物的税费、运杂费、保险费、包装费、装卸费及与货物有关的供方应纳的税费，所有税费由乙方负担。</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3.3合同货物单价为不变价。</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4、转包或分包</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4.1本合同范围的货物，应由乙方直接供应，不得转让他人供应；</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4.2非经甲方书面同意，乙方不得将本合同范围的货物全部或部分分包给他人供应；</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4.3如有转让和未经甲方同意的分包行为，甲方有权解除合同，没收履约保证金并追究乙方的违约责任。</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5、质量保证及售后服务</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5.1乙方应按询价采购文件规定的货物性能、技术要求、质量标准向甲方提供未经使用的全新产品。</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5.2乙方提供的货物在质保期内因货物本身的质量问题发生故障，乙方应负责免费更换。对达不到技术要求者，根据实际情况，经双方协商，可按以下办法处理：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5.2.1更换：由乙方承担所发生的全部费用。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5.2.2贬值处理：由甲乙双方合议定价。</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5.2.3退货处理：乙方应退还甲方支付的合同款，同时应承担该货物的直接费用（运输、保险、检验、货款利息及银行手续费等）。</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5.3如在使用过程中发生质量问题，乙方应同本项目“第四篇 询价项目服务需求”对质量保证及售后服务内容的约定。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5.4在质保期内，乙方应对货物出现的质量及安全问题负责处理解决并承担一切费用。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6、付款</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6.1本合同使用货币币制如未作特别说明均为人民币。</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6.2付款方式：银行转账、现金支票。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6.3付款方法：同本项目“第四篇 询价项目</w:t>
      </w:r>
      <w:r>
        <w:rPr>
          <w:rFonts w:hint="eastAsia" w:ascii="宋体" w:hAnsi="宋体" w:eastAsia="宋体" w:cs="宋体"/>
          <w:color w:val="auto"/>
          <w:sz w:val="24"/>
          <w:szCs w:val="24"/>
          <w:lang w:eastAsia="zh-CN"/>
        </w:rPr>
        <w:t>商务</w:t>
      </w:r>
      <w:r>
        <w:rPr>
          <w:rFonts w:hint="eastAsia" w:ascii="宋体" w:hAnsi="宋体" w:eastAsia="宋体" w:cs="宋体"/>
          <w:color w:val="auto"/>
          <w:sz w:val="24"/>
          <w:szCs w:val="24"/>
        </w:rPr>
        <w:t>需求”中关于付款方式的约定。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7、检查验收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7.1供方应随货物提供合格证和质量证明文件，如是国外进口的货物还须提供入关证明。</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7.2货物验收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7.3货物验收报告应由需方、供方经办人签字，并加盖双方公章，以此作为支付凭据。</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8、索赔</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供方对货物与合同要求不符负有责任，并且需方已于规定交货内和质量保证期内提出索赔，供方应按需方同意的下述一种或多种方法解决索赔事宜。</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8.2根据货物的疵劣和受损程度以及需方遭受损失的金额，经双方同意降低货物价格。</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9.1甲方在中华人民共和国境内使用乙方提供的货物及服务时免受第三方提出的侵犯其专利权或其它知识产权的起诉。如果第三方提出侵权指控，乙方承担由此而引起的一切法律责任和费用。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9.2若涉及软件开发等服务类项目知识产权的，知识产权归采购人所有</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10、合同争议的解决</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10.1当事人友好协商达成一致</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10.2在60天内当事人协商不能达成协议的，可提请采购人当地仲裁机构仲裁。</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11、违约责任</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按《中华人民共和国合同法》、《中华人民共和国政府采购法》有关条款，或由供需双方约定。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12、合同生效及其它</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12.1合同生效及其效力应符合《中华人民共和国合同法》有关规定。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12.2合同应经当事人法定代表人或委托代理人签字，加盖双方合同专用章或公章。</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12.3合同所包括附件，是合同不可分割的一部分，具有同等法法律效力。</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12.4合同需提供担保的，按《中华人民共和国担保法》规定执行。</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12.5本合同条件未尽事宜依照《中华人民共和国合同法》，由供需双方共同协商确定。</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附页：1、合同格式（</w:t>
      </w:r>
      <w:r>
        <w:rPr>
          <w:rFonts w:hint="eastAsia" w:ascii="宋体" w:hAnsi="宋体" w:eastAsia="宋体" w:cs="宋体"/>
          <w:color w:val="auto"/>
          <w:sz w:val="24"/>
          <w:szCs w:val="24"/>
          <w:lang w:eastAsia="zh-CN"/>
        </w:rPr>
        <w:t>根据项目情况</w:t>
      </w:r>
      <w:r>
        <w:rPr>
          <w:rFonts w:hint="eastAsia" w:ascii="宋体" w:hAnsi="宋体" w:eastAsia="宋体" w:cs="宋体"/>
          <w:color w:val="auto"/>
          <w:sz w:val="24"/>
          <w:szCs w:val="24"/>
        </w:rPr>
        <w:t>自拟）</w:t>
      </w:r>
      <w:bookmarkStart w:id="10" w:name="_Hlt41879464"/>
      <w:bookmarkEnd w:id="10"/>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p>
    <w:p>
      <w:pPr>
        <w:pStyle w:val="4"/>
        <w:bidi w:val="0"/>
        <w:jc w:val="center"/>
        <w:rPr>
          <w:rFonts w:hint="eastAsia" w:ascii="宋体" w:hAnsi="宋体" w:eastAsia="宋体" w:cs="宋体"/>
          <w:b w:val="0"/>
          <w:bCs w:val="0"/>
          <w:color w:val="auto"/>
          <w:kern w:val="2"/>
          <w:sz w:val="30"/>
          <w:szCs w:val="30"/>
          <w:lang w:val="en-US" w:eastAsia="zh-CN" w:bidi="ar-SA"/>
        </w:rPr>
      </w:pPr>
      <w:bookmarkStart w:id="11" w:name="_Toc19254"/>
      <w:r>
        <w:rPr>
          <w:rFonts w:hint="eastAsia" w:ascii="宋体" w:hAnsi="宋体" w:eastAsia="宋体" w:cs="宋体"/>
          <w:b w:val="0"/>
          <w:bCs w:val="0"/>
          <w:color w:val="auto"/>
          <w:kern w:val="2"/>
          <w:sz w:val="30"/>
          <w:szCs w:val="30"/>
          <w:lang w:val="en-US" w:eastAsia="zh-CN" w:bidi="ar-SA"/>
        </w:rPr>
        <w:t>第六篇  响应文件格式要求</w:t>
      </w:r>
      <w:bookmarkEnd w:id="11"/>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一、经济部分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（一）询价报价函</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（二）明细报价表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二、技术部分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（一）响应技术参数（或技术指标）</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（二）技术响应偏离表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三、商务部分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bookmarkStart w:id="12" w:name="OLE_LINK10"/>
      <w:bookmarkStart w:id="13" w:name="OLE_LINK11"/>
      <w:r>
        <w:rPr>
          <w:rFonts w:hint="eastAsia" w:ascii="宋体" w:hAnsi="宋体" w:eastAsia="宋体" w:cs="宋体"/>
          <w:color w:val="auto"/>
          <w:sz w:val="24"/>
          <w:szCs w:val="24"/>
          <w:lang w:val="en-US" w:eastAsia="zh-CN"/>
        </w:rPr>
        <w:t>（一）商务要求响应情况：服务时间、质量保证期、售后服务条款等。（包括但不限于）</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（二）商务响应偏离表</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（三）其它优惠承诺</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四、资格条件及其他</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（一）营业执照（副本）或事业单位法人证书（副本）复印件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（二）组织机构代码证复印件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（三）税务登记证（副本）复印件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（四）法定代表人身份证明书（格式）</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（五）法定代表人授权委托书（格式）</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（七）书面声明（格式）</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（八）社会保险缴纳证明材料</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（九）特定资格条件证明文件或资料</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说明：供应商按“多证合一”登记制度办理营业执照的，组织机构代码证、税务登记证（副本）和社会保险登记证以供应商所提供的法人营业执照（副本）复印件为准。</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五、其他应提供的资料</w:t>
      </w:r>
    </w:p>
    <w:bookmarkEnd w:id="12"/>
    <w:bookmarkEnd w:id="13"/>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（一）中小微企业声明函、监狱企业证明文件、残疾人福利性单位声明函。（非小微企业不提供）</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（二）其他资料</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1.保证金缴纳证明材料2.其他与项目有关的资料</w:t>
      </w: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sectPr>
          <w:footerReference r:id="rId3"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14" w:name="_Toc485108796"/>
      <w:bookmarkStart w:id="15" w:name="_Toc10976"/>
      <w:bookmarkStart w:id="16" w:name="_Toc313008356"/>
      <w:bookmarkStart w:id="17" w:name="_Toc342913419"/>
      <w:bookmarkStart w:id="18" w:name="_Toc480979018"/>
      <w:bookmarkStart w:id="19" w:name="_Toc313888360"/>
      <w:bookmarkStart w:id="20" w:name="_Toc12789073"/>
      <w:bookmarkStart w:id="21" w:name="_Toc283382454"/>
      <w:r>
        <w:rPr>
          <w:rFonts w:hint="eastAsia" w:ascii="宋体" w:hAnsi="宋体" w:eastAsia="宋体" w:cs="宋体"/>
          <w:b/>
          <w:bCs/>
          <w:sz w:val="24"/>
          <w:szCs w:val="24"/>
        </w:rPr>
        <w:t>一、经济部分</w:t>
      </w:r>
      <w:bookmarkEnd w:id="14"/>
      <w:bookmarkEnd w:id="15"/>
      <w:bookmarkEnd w:id="16"/>
      <w:bookmarkEnd w:id="17"/>
      <w:bookmarkEnd w:id="18"/>
      <w:bookmarkEnd w:id="19"/>
    </w:p>
    <w:bookmarkEnd w:id="20"/>
    <w:bookmarkEnd w:id="21"/>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4"/>
        <w:spacing w:line="360" w:lineRule="auto"/>
        <w:rPr>
          <w:rFonts w:hint="eastAsia" w:ascii="宋体" w:hAnsi="宋体" w:eastAsia="宋体" w:cs="宋体"/>
          <w:b/>
          <w:bCs/>
          <w:sz w:val="24"/>
          <w:szCs w:val="24"/>
        </w:rPr>
      </w:pPr>
    </w:p>
    <w:p>
      <w:pPr>
        <w:pStyle w:val="14"/>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2" w:name="_Toc14848"/>
      <w:bookmarkStart w:id="23" w:name="_Toc480979019"/>
      <w:bookmarkStart w:id="24" w:name="_Toc342913420"/>
      <w:bookmarkStart w:id="25" w:name="_Toc313008357"/>
      <w:bookmarkStart w:id="26" w:name="_Toc313888361"/>
      <w:bookmarkStart w:id="27" w:name="_Toc485108797"/>
      <w:r>
        <w:rPr>
          <w:rFonts w:hint="eastAsia" w:ascii="宋体" w:hAnsi="宋体" w:eastAsia="宋体" w:cs="宋体"/>
          <w:b/>
          <w:bCs/>
          <w:sz w:val="24"/>
          <w:szCs w:val="24"/>
        </w:rPr>
        <w:t>二、技术部分</w:t>
      </w:r>
      <w:bookmarkEnd w:id="22"/>
      <w:bookmarkEnd w:id="23"/>
      <w:bookmarkEnd w:id="24"/>
      <w:bookmarkEnd w:id="25"/>
      <w:bookmarkEnd w:id="26"/>
      <w:bookmarkEnd w:id="27"/>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宋体" w:hAnsi="宋体" w:eastAsia="宋体" w:cs="宋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8" w:name="_Toc313888362"/>
      <w:bookmarkStart w:id="29" w:name="_Toc480979020"/>
      <w:bookmarkStart w:id="30" w:name="_Toc342913421"/>
      <w:bookmarkStart w:id="31" w:name="_Toc485108798"/>
      <w:bookmarkStart w:id="32" w:name="_Toc313008358"/>
    </w:p>
    <w:p>
      <w:pPr>
        <w:pStyle w:val="5"/>
        <w:spacing w:before="0" w:after="0" w:line="360" w:lineRule="auto"/>
        <w:rPr>
          <w:rFonts w:hint="eastAsia" w:ascii="宋体" w:hAnsi="宋体" w:eastAsia="宋体" w:cs="宋体"/>
          <w:b/>
          <w:bCs w:val="0"/>
          <w:sz w:val="24"/>
          <w:szCs w:val="24"/>
        </w:rPr>
      </w:pPr>
      <w:bookmarkStart w:id="33" w:name="_Toc26614"/>
      <w:r>
        <w:rPr>
          <w:rFonts w:hint="eastAsia" w:ascii="宋体" w:hAnsi="宋体" w:eastAsia="宋体" w:cs="宋体"/>
          <w:b/>
          <w:bCs w:val="0"/>
          <w:sz w:val="24"/>
          <w:szCs w:val="24"/>
        </w:rPr>
        <w:t>三、商务部分</w:t>
      </w:r>
      <w:bookmarkEnd w:id="28"/>
      <w:bookmarkEnd w:id="29"/>
      <w:bookmarkEnd w:id="30"/>
      <w:bookmarkEnd w:id="31"/>
      <w:bookmarkEnd w:id="32"/>
      <w:bookmarkEnd w:id="33"/>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34"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34"/>
    <w:p>
      <w:pPr>
        <w:pStyle w:val="5"/>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35" w:name="_Toc485108799"/>
      <w:bookmarkStart w:id="36" w:name="_Toc480979021"/>
      <w:bookmarkStart w:id="37" w:name="_Toc313888363"/>
      <w:bookmarkStart w:id="38" w:name="_Toc342913422"/>
      <w:bookmarkStart w:id="39" w:name="_Toc313008359"/>
    </w:p>
    <w:p>
      <w:pPr>
        <w:pStyle w:val="5"/>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35"/>
      <w:bookmarkEnd w:id="36"/>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3"/>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40" w:name="_Toc7758"/>
      <w:r>
        <w:rPr>
          <w:rFonts w:hint="eastAsia" w:ascii="宋体" w:hAnsi="宋体" w:eastAsia="宋体" w:cs="宋体"/>
          <w:b/>
          <w:bCs/>
          <w:sz w:val="24"/>
          <w:szCs w:val="24"/>
          <w:lang w:val="en-US" w:eastAsia="zh-CN"/>
        </w:rPr>
        <w:t>五、其他应提供的资料</w:t>
      </w:r>
      <w:bookmarkEnd w:id="40"/>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sz w:val="24"/>
          <w:szCs w:val="24"/>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br w:type="page"/>
      </w:r>
      <w:r>
        <w:rPr>
          <w:rFonts w:hint="eastAsia" w:ascii="宋体" w:hAnsi="宋体" w:eastAsia="宋体" w:cs="宋体"/>
          <w:b/>
          <w:bCs/>
          <w:kern w:val="2"/>
          <w:sz w:val="24"/>
          <w:szCs w:val="24"/>
          <w:lang w:val="en-US" w:eastAsia="zh-CN" w:bidi="ar-SA"/>
        </w:rPr>
        <w:t>附表1：</w:t>
      </w:r>
    </w:p>
    <w:p>
      <w:pPr>
        <w:pStyle w:val="34"/>
        <w:ind w:firstLine="480"/>
        <w:jc w:val="center"/>
        <w:rPr>
          <w:rFonts w:hint="eastAsia" w:ascii="宋体" w:hAnsi="宋体" w:eastAsia="宋体" w:cs="宋体"/>
          <w:b/>
          <w:bCs/>
          <w:kern w:val="2"/>
          <w:sz w:val="24"/>
          <w:szCs w:val="24"/>
          <w:lang w:val="en-US" w:eastAsia="zh-CN" w:bidi="ar-SA"/>
        </w:rPr>
      </w:pPr>
      <w:bookmarkStart w:id="41" w:name="_Toc10505"/>
      <w:bookmarkStart w:id="42" w:name="_Toc25643"/>
      <w:r>
        <w:rPr>
          <w:rFonts w:hint="eastAsia" w:ascii="宋体" w:hAnsi="宋体" w:eastAsia="宋体" w:cs="宋体"/>
          <w:b/>
          <w:bCs/>
          <w:kern w:val="2"/>
          <w:sz w:val="24"/>
          <w:szCs w:val="24"/>
          <w:lang w:val="en-US" w:eastAsia="zh-CN" w:bidi="ar-SA"/>
        </w:rPr>
        <w:t>中小微企业声明函</w:t>
      </w:r>
      <w:bookmarkEnd w:id="41"/>
      <w:bookmarkEnd w:id="42"/>
    </w:p>
    <w:p>
      <w:pPr>
        <w:pStyle w:val="34"/>
        <w:ind w:firstLine="480"/>
        <w:rPr>
          <w:rFonts w:hint="eastAsia" w:ascii="宋体" w:hAnsi="宋体" w:eastAsia="宋体" w:cs="宋体"/>
          <w:b/>
          <w:bCs/>
          <w:sz w:val="24"/>
          <w:szCs w:val="24"/>
          <w:u w:val="single"/>
        </w:rPr>
      </w:pPr>
      <w:r>
        <w:rPr>
          <w:rFonts w:hint="eastAsia" w:ascii="宋体" w:hAnsi="宋体" w:eastAsia="宋体" w:cs="宋体"/>
          <w:b/>
          <w:bCs/>
          <w:kern w:val="2"/>
          <w:sz w:val="24"/>
          <w:szCs w:val="24"/>
          <w:lang w:val="en-US" w:eastAsia="zh-CN" w:bidi="ar-SA"/>
        </w:rPr>
        <w:t>项目名称：</w:t>
      </w:r>
      <w:r>
        <w:rPr>
          <w:rFonts w:hint="eastAsia" w:ascii="宋体" w:hAnsi="宋体" w:eastAsia="宋体" w:cs="宋体"/>
          <w:b/>
          <w:bCs/>
          <w:sz w:val="24"/>
          <w:szCs w:val="24"/>
          <w:u w:val="single"/>
        </w:rPr>
        <w:t xml:space="preserve">                       </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致：</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（采购人名称）</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本企业郑重声明，根据《政府采购促进中小企业发展暂行办法》（财库〔2011〕181号）的规定，本企业为</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（请填写：中型、小型、微型）企业。即，本企业同时满足以下条件：</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kern w:val="2"/>
          <w:sz w:val="24"/>
          <w:szCs w:val="24"/>
          <w:lang w:val="en-US" w:eastAsia="zh-CN" w:bidi="ar-SA"/>
        </w:rPr>
        <w:t>行业（行业类别）的</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2.本企业参加本项目提供本企业制造的货物、承担的工程或者服务，或者提供他小微企业制造的货物。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行业类别</w:t>
            </w: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营业收入（万元）</w:t>
            </w: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从业人员（人）</w:t>
            </w: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p>
        </w:tc>
      </w:tr>
    </w:tbl>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本企业对上述声明的真实性负责。如有虚假，将依法承担相应责任。</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供应商名称（公章）：</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年  月  日</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填写《企业基本情况表》时，应注意以下事项：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1.除建筑业、房地产开发经营、租赁和商务服务业三个行业外，其余行业无需填写资产总额项。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2.农、林、牧、渔业无需填写从业人员和资产总额项。</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bCs/>
          <w:kern w:val="2"/>
          <w:sz w:val="24"/>
          <w:szCs w:val="24"/>
          <w:lang w:val="en-US" w:eastAsia="zh-CN" w:bidi="ar-SA"/>
        </w:rPr>
      </w:pPr>
      <w:bookmarkStart w:id="43" w:name="_Toc9334"/>
      <w:bookmarkStart w:id="44" w:name="_Toc12315"/>
      <w:r>
        <w:rPr>
          <w:rFonts w:hint="eastAsia" w:ascii="宋体" w:hAnsi="宋体" w:eastAsia="宋体" w:cs="宋体"/>
          <w:b/>
          <w:bCs/>
          <w:kern w:val="2"/>
          <w:sz w:val="24"/>
          <w:szCs w:val="24"/>
          <w:lang w:val="en-US" w:eastAsia="zh-CN" w:bidi="ar-SA"/>
        </w:rPr>
        <w:t>（2）监狱企业证明文件</w:t>
      </w:r>
      <w:bookmarkEnd w:id="43"/>
      <w:bookmarkEnd w:id="44"/>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以省级以上监狱管理局、戒毒管理局（含新疆生产建设兵团）出具的属于监狱企业的证明文件为准。</w:t>
      </w:r>
    </w:p>
    <w:p>
      <w:pPr>
        <w:pStyle w:val="6"/>
        <w:tabs>
          <w:tab w:val="left" w:pos="720"/>
        </w:tabs>
        <w:spacing w:before="32" w:after="32"/>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spacing w:before="65" w:after="65"/>
        <w:ind w:firstLine="182"/>
        <w:outlineLvl w:val="9"/>
        <w:rPr>
          <w:rFonts w:hint="eastAsia" w:ascii="宋体" w:hAnsi="宋体" w:eastAsia="宋体" w:cs="宋体"/>
          <w:b/>
          <w:bCs/>
          <w:kern w:val="2"/>
          <w:sz w:val="24"/>
          <w:szCs w:val="24"/>
          <w:lang w:val="en-US" w:eastAsia="zh-CN" w:bidi="ar-SA"/>
        </w:rPr>
      </w:pPr>
      <w:bookmarkStart w:id="45" w:name="_Toc10773"/>
      <w:bookmarkStart w:id="46" w:name="_Toc6046"/>
      <w:r>
        <w:rPr>
          <w:rFonts w:hint="eastAsia" w:ascii="宋体" w:hAnsi="宋体" w:eastAsia="宋体" w:cs="宋体"/>
          <w:b/>
          <w:bCs/>
          <w:kern w:val="2"/>
          <w:sz w:val="24"/>
          <w:szCs w:val="24"/>
          <w:lang w:val="en-US" w:eastAsia="zh-CN" w:bidi="ar-SA"/>
        </w:rPr>
        <w:t>（3）残疾人福利性单位声明函</w:t>
      </w:r>
      <w:bookmarkEnd w:id="45"/>
      <w:bookmarkEnd w:id="46"/>
    </w:p>
    <w:p>
      <w:pPr>
        <w:pStyle w:val="34"/>
        <w:ind w:firstLine="48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残疾人福利性单位声明函</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投标人名称（盖章）：</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日  期：</w:t>
      </w:r>
    </w:p>
    <w:bookmarkEnd w:id="37"/>
    <w:bookmarkEnd w:id="38"/>
    <w:bookmarkEnd w:id="39"/>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pStyle w:val="5"/>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7144C75"/>
    <w:rsid w:val="08093801"/>
    <w:rsid w:val="08443D09"/>
    <w:rsid w:val="09590E9B"/>
    <w:rsid w:val="0AAE262A"/>
    <w:rsid w:val="0B7C2610"/>
    <w:rsid w:val="0C270422"/>
    <w:rsid w:val="0CFF7CC2"/>
    <w:rsid w:val="0DB16648"/>
    <w:rsid w:val="0FF71DE4"/>
    <w:rsid w:val="10FC7A30"/>
    <w:rsid w:val="11923FAD"/>
    <w:rsid w:val="11E44FF2"/>
    <w:rsid w:val="138C0ED2"/>
    <w:rsid w:val="141C0637"/>
    <w:rsid w:val="159F6503"/>
    <w:rsid w:val="16A65F83"/>
    <w:rsid w:val="16D24214"/>
    <w:rsid w:val="19160554"/>
    <w:rsid w:val="1AB7798E"/>
    <w:rsid w:val="1B8D304F"/>
    <w:rsid w:val="1C011E0A"/>
    <w:rsid w:val="1D582DF4"/>
    <w:rsid w:val="224427AD"/>
    <w:rsid w:val="23F7093C"/>
    <w:rsid w:val="248B79F8"/>
    <w:rsid w:val="24AC3F16"/>
    <w:rsid w:val="251351C1"/>
    <w:rsid w:val="25573C3B"/>
    <w:rsid w:val="27CE2615"/>
    <w:rsid w:val="2B47461A"/>
    <w:rsid w:val="2D0765DA"/>
    <w:rsid w:val="2FB36C50"/>
    <w:rsid w:val="30047AF8"/>
    <w:rsid w:val="31C2587B"/>
    <w:rsid w:val="320E37ED"/>
    <w:rsid w:val="33E460EC"/>
    <w:rsid w:val="365E31FB"/>
    <w:rsid w:val="36C555F2"/>
    <w:rsid w:val="36DB55B2"/>
    <w:rsid w:val="37EC7497"/>
    <w:rsid w:val="3DFB4013"/>
    <w:rsid w:val="478E3444"/>
    <w:rsid w:val="47A27D44"/>
    <w:rsid w:val="48D106DF"/>
    <w:rsid w:val="48E277FA"/>
    <w:rsid w:val="4E0D2FAC"/>
    <w:rsid w:val="536A71CB"/>
    <w:rsid w:val="536D583B"/>
    <w:rsid w:val="53B82DA1"/>
    <w:rsid w:val="54011097"/>
    <w:rsid w:val="54757A1E"/>
    <w:rsid w:val="54D76F48"/>
    <w:rsid w:val="5735672E"/>
    <w:rsid w:val="57AA6B89"/>
    <w:rsid w:val="58A7063E"/>
    <w:rsid w:val="591230D9"/>
    <w:rsid w:val="59ED7AD0"/>
    <w:rsid w:val="5E68177D"/>
    <w:rsid w:val="5F923669"/>
    <w:rsid w:val="625C29F8"/>
    <w:rsid w:val="675715B1"/>
    <w:rsid w:val="67FF13D9"/>
    <w:rsid w:val="685D7DC4"/>
    <w:rsid w:val="697D0367"/>
    <w:rsid w:val="6DAC790A"/>
    <w:rsid w:val="6EFF3118"/>
    <w:rsid w:val="6F3339D7"/>
    <w:rsid w:val="70415878"/>
    <w:rsid w:val="7183444B"/>
    <w:rsid w:val="720C31F2"/>
    <w:rsid w:val="728875EB"/>
    <w:rsid w:val="73BF46A8"/>
    <w:rsid w:val="76C44256"/>
    <w:rsid w:val="77AA3747"/>
    <w:rsid w:val="79914FEA"/>
    <w:rsid w:val="7B66016F"/>
    <w:rsid w:val="7B825225"/>
    <w:rsid w:val="7BE20766"/>
    <w:rsid w:val="7C1E1EDD"/>
    <w:rsid w:val="7D1F2500"/>
    <w:rsid w:val="7E2F2BCC"/>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qFormat/>
    <w:uiPriority w:val="0"/>
    <w:pPr>
      <w:spacing w:after="120" w:afterLines="0" w:line="240" w:lineRule="auto"/>
      <w:ind w:left="420" w:leftChars="200"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3"/>
    <w:qFormat/>
    <w:uiPriority w:val="9"/>
    <w:rPr>
      <w:rFonts w:ascii="宋体" w:hAnsi="宋体" w:eastAsia="宋体" w:cs="宋体"/>
      <w:b/>
      <w:bCs/>
      <w:kern w:val="36"/>
      <w:sz w:val="48"/>
      <w:szCs w:val="48"/>
    </w:rPr>
  </w:style>
  <w:style w:type="character" w:customStyle="1" w:styleId="24">
    <w:name w:val="标题 2 字符"/>
    <w:basedOn w:val="19"/>
    <w:link w:val="4"/>
    <w:qFormat/>
    <w:uiPriority w:val="9"/>
    <w:rPr>
      <w:rFonts w:ascii="宋体" w:hAnsi="宋体" w:eastAsia="宋体" w:cs="宋体"/>
      <w:b/>
      <w:bCs/>
      <w:kern w:val="0"/>
      <w:sz w:val="36"/>
      <w:szCs w:val="36"/>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窗体顶端1"/>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19"/>
    <w:link w:val="26"/>
    <w:semiHidden/>
    <w:qFormat/>
    <w:uiPriority w:val="99"/>
    <w:rPr>
      <w:rFonts w:ascii="Arial" w:hAnsi="Arial" w:eastAsia="宋体" w:cs="Arial"/>
      <w:vanish/>
      <w:kern w:val="0"/>
      <w:sz w:val="16"/>
      <w:szCs w:val="16"/>
    </w:rPr>
  </w:style>
  <w:style w:type="paragraph" w:customStyle="1" w:styleId="28">
    <w:name w:val="z-窗体底端1"/>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19"/>
    <w:link w:val="28"/>
    <w:semiHidden/>
    <w:qFormat/>
    <w:uiPriority w:val="99"/>
    <w:rPr>
      <w:rFonts w:ascii="Arial" w:hAnsi="Arial" w:eastAsia="宋体" w:cs="Arial"/>
      <w:vanish/>
      <w:kern w:val="0"/>
      <w:sz w:val="16"/>
      <w:szCs w:val="16"/>
    </w:rPr>
  </w:style>
  <w:style w:type="paragraph" w:customStyle="1" w:styleId="3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日期 字符"/>
    <w:basedOn w:val="19"/>
    <w:link w:val="10"/>
    <w:semiHidden/>
    <w:qFormat/>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1"/>
    <w:basedOn w:val="1"/>
    <w:next w:val="9"/>
    <w:qFormat/>
    <w:uiPriority w:val="0"/>
    <w:rPr>
      <w:rFonts w:ascii="宋体" w:hAnsi="Courier New"/>
      <w:sz w:val="21"/>
    </w:rPr>
  </w:style>
  <w:style w:type="paragraph" w:customStyle="1" w:styleId="34">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54</TotalTime>
  <ScaleCrop>false</ScaleCrop>
  <LinksUpToDate>false</LinksUpToDate>
  <CharactersWithSpaces>3446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2022-02-21T08:38:00Z</cp:lastPrinted>
  <dcterms:modified xsi:type="dcterms:W3CDTF">2022-02-21T09:29:02Z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9ACEA96295D54F47A338A704955A51B0</vt:lpwstr>
  </property>
</Properties>
</file>