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仿宋_GBK" w:hAnsi="方正仿宋_GBK" w:eastAsia="方正仿宋_GBK" w:cs="方正仿宋_GBK"/>
          <w:color w:val="000000" w:themeColor="text1"/>
          <w:sz w:val="32"/>
          <w:szCs w:val="32"/>
          <w14:textFill>
            <w14:solidFill>
              <w14:schemeClr w14:val="tx1"/>
            </w14:solidFill>
          </w14:textFill>
        </w:rPr>
      </w:pPr>
    </w:p>
    <w:p>
      <w:pPr>
        <w:jc w:val="center"/>
        <w:outlineLvl w:val="0"/>
        <w:rPr>
          <w:rFonts w:hint="eastAsia" w:ascii="方正仿宋_GBK" w:hAnsi="方正仿宋_GBK" w:eastAsia="方正仿宋_GBK" w:cs="方正仿宋_GBK"/>
          <w:b/>
          <w:bCs/>
          <w:color w:val="000000" w:themeColor="text1"/>
          <w:spacing w:val="80"/>
          <w:sz w:val="96"/>
          <w:szCs w:val="96"/>
          <w:lang w:eastAsia="zh-CN"/>
          <w14:textFill>
            <w14:solidFill>
              <w14:schemeClr w14:val="tx1"/>
            </w14:solidFill>
          </w14:textFill>
        </w:rPr>
      </w:pPr>
      <w:bookmarkStart w:id="0" w:name="_Toc14822"/>
    </w:p>
    <w:bookmarkEnd w:id="0"/>
    <w:p>
      <w:pPr>
        <w:rPr>
          <w:rFonts w:hint="eastAsia" w:ascii="方正仿宋_GBK" w:hAnsi="方正仿宋_GBK" w:eastAsia="方正仿宋_GBK" w:cs="方正仿宋_GBK"/>
          <w:b/>
          <w:bCs/>
          <w:color w:val="000000" w:themeColor="text1"/>
          <w:sz w:val="96"/>
          <w:szCs w:val="96"/>
          <w14:textFill>
            <w14:solidFill>
              <w14:schemeClr w14:val="tx1"/>
            </w14:solidFill>
          </w14:textFill>
        </w:rPr>
      </w:pPr>
    </w:p>
    <w:p>
      <w:pPr>
        <w:jc w:val="center"/>
        <w:outlineLvl w:val="9"/>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pPr>
      <w:bookmarkStart w:id="1" w:name="_Toc23696"/>
      <w:bookmarkStart w:id="2" w:name="_Toc2673"/>
      <w:bookmarkStart w:id="3" w:name="_Toc24237"/>
      <w:bookmarkStart w:id="4" w:name="_Toc30146"/>
      <w:bookmarkStart w:id="5" w:name="_Toc4303"/>
      <w:bookmarkStart w:id="6" w:name="_Toc11481"/>
      <w:bookmarkStart w:id="7" w:name="_Toc5947"/>
      <w:bookmarkStart w:id="8" w:name="_Toc32507"/>
      <w:r>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t>竞争性谈判</w:t>
      </w:r>
      <w:bookmarkEnd w:id="1"/>
    </w:p>
    <w:p>
      <w:pPr>
        <w:jc w:val="center"/>
        <w:outlineLvl w:val="9"/>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pPr>
      <w:bookmarkStart w:id="9" w:name="_Toc24939"/>
      <w:r>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t>文件</w:t>
      </w:r>
      <w:bookmarkEnd w:id="2"/>
      <w:bookmarkEnd w:id="3"/>
      <w:bookmarkEnd w:id="4"/>
      <w:bookmarkEnd w:id="5"/>
      <w:bookmarkEnd w:id="6"/>
      <w:bookmarkEnd w:id="7"/>
      <w:bookmarkEnd w:id="8"/>
      <w:bookmarkEnd w:id="9"/>
    </w:p>
    <w:p>
      <w:pPr>
        <w:spacing w:line="700" w:lineRule="exact"/>
        <w:jc w:val="center"/>
        <w:rPr>
          <w:rFonts w:hint="eastAsia" w:ascii="方正仿宋_GBK" w:hAnsi="方正仿宋_GBK" w:eastAsia="方正仿宋_GBK" w:cs="方正仿宋_GBK"/>
          <w:color w:val="000000" w:themeColor="text1"/>
          <w:sz w:val="32"/>
          <w14:textFill>
            <w14:solidFill>
              <w14:schemeClr w14:val="tx1"/>
            </w14:solidFill>
          </w14:textFill>
        </w:rPr>
      </w:pPr>
    </w:p>
    <w:p>
      <w:pPr>
        <w:spacing w:line="700" w:lineRule="exact"/>
        <w:jc w:val="center"/>
        <w:rPr>
          <w:rFonts w:hint="eastAsia" w:ascii="方正仿宋_GBK" w:hAnsi="方正仿宋_GBK" w:eastAsia="方正仿宋_GBK" w:cs="方正仿宋_GBK"/>
          <w:color w:val="000000" w:themeColor="text1"/>
          <w:sz w:val="32"/>
          <w14:textFill>
            <w14:solidFill>
              <w14:schemeClr w14:val="tx1"/>
            </w14:solidFill>
          </w14:textFill>
        </w:rPr>
      </w:pPr>
    </w:p>
    <w:p>
      <w:pPr>
        <w:spacing w:line="700" w:lineRule="exact"/>
        <w:rPr>
          <w:rFonts w:hint="eastAsia" w:ascii="方正仿宋_GBK" w:hAnsi="方正仿宋_GBK" w:eastAsia="方正仿宋_GBK" w:cs="方正仿宋_GBK"/>
          <w:color w:val="000000" w:themeColor="text1"/>
          <w:sz w:val="36"/>
          <w:szCs w:val="36"/>
          <w14:textFill>
            <w14:solidFill>
              <w14:schemeClr w14:val="tx1"/>
            </w14:solidFill>
          </w14:textFill>
        </w:rPr>
      </w:pPr>
    </w:p>
    <w:p>
      <w:pPr>
        <w:snapToGrid w:val="0"/>
        <w:spacing w:line="400" w:lineRule="exact"/>
        <w:ind w:firstLine="321" w:firstLineChars="100"/>
        <w:rPr>
          <w:rFonts w:hint="eastAsia"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p>
    <w:p>
      <w:pPr>
        <w:snapToGrid w:val="0"/>
        <w:spacing w:line="400" w:lineRule="exact"/>
        <w:ind w:left="2607" w:leftChars="128" w:hanging="2249" w:hangingChars="700"/>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项</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目</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名</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称：</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荣昌区人民医院门诊DR、外科楼DR、胃肠机保修服务采购（第二次）</w:t>
      </w:r>
    </w:p>
    <w:p>
      <w:pPr>
        <w:snapToGrid w:val="0"/>
        <w:spacing w:line="400" w:lineRule="exact"/>
        <w:ind w:firstLine="643" w:firstLineChars="200"/>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napToGrid w:val="0"/>
        <w:spacing w:line="400" w:lineRule="exact"/>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napToGrid w:val="0"/>
        <w:spacing w:line="400" w:lineRule="exact"/>
        <w:ind w:firstLine="643" w:firstLineChars="200"/>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napToGrid w:val="0"/>
        <w:spacing w:line="400" w:lineRule="exact"/>
        <w:ind w:firstLine="321" w:firstLineChars="100"/>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采</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购</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人： 重庆市</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荣昌区人民医院</w:t>
      </w:r>
    </w:p>
    <w:p>
      <w:pPr>
        <w:snapToGrid w:val="0"/>
        <w:spacing w:line="400" w:lineRule="exact"/>
        <w:ind w:firstLine="643" w:firstLineChars="200"/>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p>
    <w:p>
      <w:pPr>
        <w:spacing w:line="720" w:lineRule="exact"/>
        <w:jc w:val="center"/>
        <w:outlineLvl w:val="9"/>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pacing w:line="720" w:lineRule="exact"/>
        <w:jc w:val="center"/>
        <w:outlineLvl w:val="9"/>
        <w:rPr>
          <w:rFonts w:hint="eastAsia" w:ascii="方正仿宋_GBK" w:hAnsi="方正仿宋_GBK" w:eastAsia="方正仿宋_GBK" w:cs="方正仿宋_GBK"/>
          <w:b/>
          <w:bCs/>
          <w:color w:val="000000" w:themeColor="text1"/>
          <w:sz w:val="36"/>
          <w:szCs w:val="36"/>
          <w14:textFill>
            <w14:solidFill>
              <w14:schemeClr w14:val="tx1"/>
            </w14:solidFill>
          </w14:textFill>
        </w:rPr>
      </w:pPr>
    </w:p>
    <w:p>
      <w:pPr>
        <w:spacing w:line="720" w:lineRule="exact"/>
        <w:jc w:val="center"/>
        <w:outlineLvl w:val="9"/>
        <w:rPr>
          <w:rFonts w:hint="eastAsia" w:ascii="方正仿宋_GBK" w:hAnsi="方正仿宋_GBK" w:eastAsia="方正仿宋_GBK" w:cs="方正仿宋_GBK"/>
          <w:b/>
          <w:bCs/>
          <w:color w:val="000000" w:themeColor="text1"/>
          <w:sz w:val="36"/>
          <w:szCs w:val="36"/>
          <w14:textFill>
            <w14:solidFill>
              <w14:schemeClr w14:val="tx1"/>
            </w14:solidFill>
          </w14:textFill>
        </w:rPr>
      </w:pPr>
      <w:r>
        <w:rPr>
          <w:rFonts w:hint="eastAsia" w:ascii="方正仿宋_GBK" w:hAnsi="方正仿宋_GBK" w:eastAsia="方正仿宋_GBK" w:cs="方正仿宋_GBK"/>
          <w:b/>
          <w:bCs/>
          <w:color w:val="000000" w:themeColor="text1"/>
          <w:sz w:val="36"/>
          <w:szCs w:val="36"/>
          <w:lang w:val="en-US" w:eastAsia="zh-CN"/>
          <w14:textFill>
            <w14:solidFill>
              <w14:schemeClr w14:val="tx1"/>
            </w14:solidFill>
          </w14:textFill>
        </w:rPr>
        <w:t xml:space="preserve">                             </w:t>
      </w:r>
      <w:bookmarkStart w:id="10" w:name="_Toc31039"/>
      <w:bookmarkStart w:id="11" w:name="_Toc1238"/>
      <w:bookmarkStart w:id="12" w:name="_Toc24460"/>
      <w:bookmarkStart w:id="13" w:name="_Toc2333"/>
      <w:bookmarkStart w:id="14" w:name="_Toc627"/>
      <w:bookmarkStart w:id="15" w:name="_Toc1283"/>
      <w:bookmarkStart w:id="16" w:name="_Toc16428"/>
      <w:bookmarkStart w:id="17" w:name="_Toc26579"/>
      <w:r>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t>二〇二</w:t>
      </w:r>
      <w:r>
        <w:rPr>
          <w:rFonts w:hint="eastAsia" w:ascii="方正仿宋_GBK" w:hAnsi="方正仿宋_GBK" w:eastAsia="方正仿宋_GBK" w:cs="方正仿宋_GBK"/>
          <w:b/>
          <w:bCs/>
          <w:color w:val="000000" w:themeColor="text1"/>
          <w:sz w:val="36"/>
          <w:szCs w:val="36"/>
          <w:lang w:val="en-US" w:eastAsia="zh-CN"/>
          <w14:textFill>
            <w14:solidFill>
              <w14:schemeClr w14:val="tx1"/>
            </w14:solidFill>
          </w14:textFill>
        </w:rPr>
        <w:t>一</w:t>
      </w:r>
      <w:r>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t>年十月</w:t>
      </w:r>
      <w:bookmarkEnd w:id="10"/>
      <w:bookmarkEnd w:id="11"/>
      <w:bookmarkEnd w:id="12"/>
      <w:bookmarkEnd w:id="13"/>
      <w:bookmarkEnd w:id="14"/>
      <w:bookmarkEnd w:id="15"/>
      <w:bookmarkEnd w:id="16"/>
      <w:bookmarkEnd w:id="17"/>
    </w:p>
    <w:p>
      <w:pPr>
        <w:pStyle w:val="8"/>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sectPr>
          <w:headerReference r:id="rId3" w:type="default"/>
          <w:footerReference r:id="rId4" w:type="default"/>
          <w:pgSz w:w="11907" w:h="16840"/>
          <w:pgMar w:top="1134" w:right="1191" w:bottom="1134" w:left="1304" w:header="851" w:footer="992" w:gutter="0"/>
          <w:pgNumType w:fmt="decimal" w:start="1"/>
          <w:cols w:space="720" w:num="1"/>
          <w:docGrid w:linePitch="380" w:charSpace="-5735"/>
        </w:sectPr>
      </w:pPr>
    </w:p>
    <w:p>
      <w:pPr>
        <w:pStyle w:val="23"/>
        <w:keepNext w:val="0"/>
        <w:keepLines w:val="0"/>
        <w:pageBreakBefore w:val="0"/>
        <w:tabs>
          <w:tab w:val="right" w:leader="dot" w:pos="9412"/>
        </w:tabs>
        <w:kinsoku/>
        <w:wordWrap/>
        <w:overflowPunct/>
        <w:topLinePunct w:val="0"/>
        <w:autoSpaceDE/>
        <w:autoSpaceDN/>
        <w:bidi w:val="0"/>
        <w:adjustRightInd/>
        <w:snapToGrid/>
        <w:spacing w:line="480" w:lineRule="exact"/>
        <w:jc w:val="center"/>
        <w:textAlignment w:val="auto"/>
        <w:rPr>
          <w:rFonts w:hint="eastAsia" w:ascii="方正仿宋_GBK" w:hAnsi="方正仿宋_GBK" w:eastAsia="方正仿宋_GBK" w:cs="方正仿宋_GBK"/>
          <w:color w:val="000000" w:themeColor="text1"/>
          <w:sz w:val="18"/>
          <w:szCs w:val="36"/>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目</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录</w:t>
      </w:r>
      <w:r>
        <w:rPr>
          <w:rFonts w:hint="eastAsia" w:ascii="方正仿宋_GBK" w:hAnsi="方正仿宋_GBK" w:eastAsia="方正仿宋_GBK" w:cs="方正仿宋_GBK"/>
          <w:color w:val="000000" w:themeColor="text1"/>
          <w:sz w:val="36"/>
          <w:szCs w:val="36"/>
          <w:lang w:val="en-US" w:eastAsia="zh-CN"/>
          <w14:textFill>
            <w14:solidFill>
              <w14:schemeClr w14:val="tx1"/>
            </w14:solidFill>
          </w14:textFill>
        </w:rPr>
        <w:fldChar w:fldCharType="begin"/>
      </w:r>
      <w:r>
        <w:rPr>
          <w:rFonts w:hint="eastAsia" w:ascii="方正仿宋_GBK" w:hAnsi="方正仿宋_GBK" w:eastAsia="方正仿宋_GBK" w:cs="方正仿宋_GBK"/>
          <w:color w:val="000000" w:themeColor="text1"/>
          <w:sz w:val="36"/>
          <w:szCs w:val="36"/>
          <w:lang w:val="en-US" w:eastAsia="zh-CN"/>
          <w14:textFill>
            <w14:solidFill>
              <w14:schemeClr w14:val="tx1"/>
            </w14:solidFill>
          </w14:textFill>
        </w:rPr>
        <w:instrText xml:space="preserve">TOC \o "1-2" \h \u </w:instrText>
      </w:r>
      <w:r>
        <w:rPr>
          <w:rFonts w:hint="eastAsia" w:ascii="方正仿宋_GBK" w:hAnsi="方正仿宋_GBK" w:eastAsia="方正仿宋_GBK" w:cs="方正仿宋_GBK"/>
          <w:color w:val="000000" w:themeColor="text1"/>
          <w:sz w:val="36"/>
          <w:szCs w:val="36"/>
          <w:lang w:val="en-US" w:eastAsia="zh-CN"/>
          <w14:textFill>
            <w14:solidFill>
              <w14:schemeClr w14:val="tx1"/>
            </w14:solidFill>
          </w14:textFill>
        </w:rPr>
        <w:fldChar w:fldCharType="separate"/>
      </w:r>
    </w:p>
    <w:p>
      <w:pPr>
        <w:pStyle w:val="15"/>
        <w:tabs>
          <w:tab w:val="right" w:leader="dot" w:pos="9412"/>
        </w:tabs>
        <w:rPr>
          <w:sz w:val="28"/>
          <w:szCs w:val="18"/>
        </w:rPr>
      </w:pP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36"/>
          <w:lang w:val="en-US" w:eastAsia="zh-CN"/>
        </w:rPr>
        <w:instrText xml:space="preserve"> HYPERLINK \l _Toc26248 </w:instrText>
      </w:r>
      <w:r>
        <w:rPr>
          <w:rFonts w:hint="eastAsia" w:ascii="方正仿宋_GBK" w:hAnsi="方正仿宋_GBK" w:eastAsia="方正仿宋_GBK" w:cs="方正仿宋_GBK"/>
          <w:sz w:val="28"/>
          <w:szCs w:val="36"/>
          <w:lang w:val="en-US" w:eastAsia="zh-CN"/>
        </w:rPr>
        <w:fldChar w:fldCharType="separate"/>
      </w:r>
      <w:r>
        <w:rPr>
          <w:rFonts w:hint="eastAsia" w:ascii="方正仿宋_GBK" w:hAnsi="方正仿宋_GBK" w:eastAsia="方正仿宋_GBK" w:cs="方正仿宋_GBK"/>
          <w:b/>
          <w:bCs/>
          <w:sz w:val="28"/>
          <w:szCs w:val="28"/>
        </w:rPr>
        <w:t>第一篇  竞争性谈判邀请书</w:t>
      </w:r>
      <w:r>
        <w:rPr>
          <w:sz w:val="28"/>
          <w:szCs w:val="18"/>
        </w:rPr>
        <w:tab/>
      </w:r>
      <w:r>
        <w:rPr>
          <w:sz w:val="28"/>
          <w:szCs w:val="18"/>
        </w:rPr>
        <w:fldChar w:fldCharType="begin"/>
      </w:r>
      <w:r>
        <w:rPr>
          <w:sz w:val="28"/>
          <w:szCs w:val="18"/>
        </w:rPr>
        <w:instrText xml:space="preserve"> PAGEREF _Toc26248 \h </w:instrText>
      </w:r>
      <w:r>
        <w:rPr>
          <w:sz w:val="28"/>
          <w:szCs w:val="18"/>
        </w:rPr>
        <w:fldChar w:fldCharType="separate"/>
      </w:r>
      <w:r>
        <w:rPr>
          <w:sz w:val="28"/>
          <w:szCs w:val="18"/>
        </w:rPr>
        <w:t>- 2 -</w:t>
      </w:r>
      <w:r>
        <w:rPr>
          <w:sz w:val="28"/>
          <w:szCs w:val="18"/>
        </w:rPr>
        <w:fldChar w:fldCharType="end"/>
      </w: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_Toc1814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一、竞争性谈判内容</w:t>
      </w:r>
      <w:r>
        <w:rPr>
          <w:sz w:val="24"/>
          <w:szCs w:val="18"/>
        </w:rPr>
        <w:tab/>
      </w:r>
      <w:r>
        <w:rPr>
          <w:sz w:val="24"/>
          <w:szCs w:val="18"/>
        </w:rPr>
        <w:fldChar w:fldCharType="begin"/>
      </w:r>
      <w:r>
        <w:rPr>
          <w:sz w:val="24"/>
          <w:szCs w:val="18"/>
        </w:rPr>
        <w:instrText xml:space="preserve"> PAGEREF _Toc1814 \h </w:instrText>
      </w:r>
      <w:r>
        <w:rPr>
          <w:sz w:val="24"/>
          <w:szCs w:val="18"/>
        </w:rPr>
        <w:fldChar w:fldCharType="separate"/>
      </w:r>
      <w:r>
        <w:rPr>
          <w:sz w:val="24"/>
          <w:szCs w:val="18"/>
        </w:rPr>
        <w:t>- 2 -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_Toc23191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lang w:eastAsia="zh-CN"/>
        </w:rPr>
        <w:t>二、资金来源</w:t>
      </w:r>
      <w:r>
        <w:rPr>
          <w:sz w:val="24"/>
          <w:szCs w:val="18"/>
        </w:rPr>
        <w:tab/>
      </w:r>
      <w:r>
        <w:rPr>
          <w:sz w:val="24"/>
          <w:szCs w:val="18"/>
        </w:rPr>
        <w:fldChar w:fldCharType="begin"/>
      </w:r>
      <w:r>
        <w:rPr>
          <w:sz w:val="24"/>
          <w:szCs w:val="18"/>
        </w:rPr>
        <w:instrText xml:space="preserve"> PAGEREF _Toc23191 \h </w:instrText>
      </w:r>
      <w:r>
        <w:rPr>
          <w:sz w:val="24"/>
          <w:szCs w:val="18"/>
        </w:rPr>
        <w:fldChar w:fldCharType="separate"/>
      </w:r>
      <w:r>
        <w:rPr>
          <w:sz w:val="24"/>
          <w:szCs w:val="18"/>
        </w:rPr>
        <w:t>- 2 -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_Toc10054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三、谈判资格</w:t>
      </w:r>
      <w:r>
        <w:rPr>
          <w:sz w:val="24"/>
          <w:szCs w:val="18"/>
        </w:rPr>
        <w:tab/>
      </w:r>
      <w:r>
        <w:rPr>
          <w:sz w:val="24"/>
          <w:szCs w:val="18"/>
        </w:rPr>
        <w:fldChar w:fldCharType="begin"/>
      </w:r>
      <w:r>
        <w:rPr>
          <w:sz w:val="24"/>
          <w:szCs w:val="18"/>
        </w:rPr>
        <w:instrText xml:space="preserve"> PAGEREF _Toc10054 \h </w:instrText>
      </w:r>
      <w:r>
        <w:rPr>
          <w:sz w:val="24"/>
          <w:szCs w:val="18"/>
        </w:rPr>
        <w:fldChar w:fldCharType="separate"/>
      </w:r>
      <w:r>
        <w:rPr>
          <w:sz w:val="24"/>
          <w:szCs w:val="18"/>
        </w:rPr>
        <w:t>- 2 -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_Toc30612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lang w:eastAsia="zh-CN"/>
        </w:rPr>
        <w:t>四、</w:t>
      </w:r>
      <w:r>
        <w:rPr>
          <w:rFonts w:hint="eastAsia" w:ascii="方正仿宋_GBK" w:hAnsi="方正仿宋_GBK" w:eastAsia="方正仿宋_GBK" w:cs="方正仿宋_GBK"/>
          <w:bCs w:val="0"/>
          <w:sz w:val="24"/>
          <w:szCs w:val="22"/>
        </w:rPr>
        <w:t>谈判有关说明</w:t>
      </w:r>
      <w:r>
        <w:rPr>
          <w:sz w:val="24"/>
          <w:szCs w:val="18"/>
        </w:rPr>
        <w:tab/>
      </w:r>
      <w:r>
        <w:rPr>
          <w:sz w:val="24"/>
          <w:szCs w:val="18"/>
        </w:rPr>
        <w:fldChar w:fldCharType="begin"/>
      </w:r>
      <w:r>
        <w:rPr>
          <w:sz w:val="24"/>
          <w:szCs w:val="18"/>
        </w:rPr>
        <w:instrText xml:space="preserve"> PAGEREF _Toc30612 \h </w:instrText>
      </w:r>
      <w:r>
        <w:rPr>
          <w:sz w:val="24"/>
          <w:szCs w:val="18"/>
        </w:rPr>
        <w:fldChar w:fldCharType="separate"/>
      </w:r>
      <w:r>
        <w:rPr>
          <w:sz w:val="24"/>
          <w:szCs w:val="18"/>
        </w:rPr>
        <w:t>- 2 -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_Toc32717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lang w:eastAsia="zh-CN"/>
        </w:rPr>
        <w:t>五、保证金</w:t>
      </w:r>
      <w:r>
        <w:rPr>
          <w:sz w:val="24"/>
          <w:szCs w:val="18"/>
        </w:rPr>
        <w:tab/>
      </w:r>
      <w:r>
        <w:rPr>
          <w:sz w:val="24"/>
          <w:szCs w:val="18"/>
        </w:rPr>
        <w:fldChar w:fldCharType="begin"/>
      </w:r>
      <w:r>
        <w:rPr>
          <w:sz w:val="24"/>
          <w:szCs w:val="18"/>
        </w:rPr>
        <w:instrText xml:space="preserve"> PAGEREF _Toc32717 \h </w:instrText>
      </w:r>
      <w:r>
        <w:rPr>
          <w:sz w:val="24"/>
          <w:szCs w:val="18"/>
        </w:rPr>
        <w:fldChar w:fldCharType="separate"/>
      </w:r>
      <w:r>
        <w:rPr>
          <w:sz w:val="24"/>
          <w:szCs w:val="18"/>
        </w:rPr>
        <w:t>- 3 -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_Toc26406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lang w:eastAsia="zh-CN"/>
        </w:rPr>
        <w:t>六、采购项目需落实的政府采购政策</w:t>
      </w:r>
      <w:r>
        <w:rPr>
          <w:sz w:val="24"/>
          <w:szCs w:val="18"/>
        </w:rPr>
        <w:tab/>
      </w:r>
      <w:r>
        <w:rPr>
          <w:sz w:val="24"/>
          <w:szCs w:val="18"/>
        </w:rPr>
        <w:fldChar w:fldCharType="begin"/>
      </w:r>
      <w:r>
        <w:rPr>
          <w:sz w:val="24"/>
          <w:szCs w:val="18"/>
        </w:rPr>
        <w:instrText xml:space="preserve"> PAGEREF _Toc26406 \h </w:instrText>
      </w:r>
      <w:r>
        <w:rPr>
          <w:sz w:val="24"/>
          <w:szCs w:val="18"/>
        </w:rPr>
        <w:fldChar w:fldCharType="separate"/>
      </w:r>
      <w:r>
        <w:rPr>
          <w:sz w:val="24"/>
          <w:szCs w:val="18"/>
        </w:rPr>
        <w:t>- 3 -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_Toc11968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lang w:eastAsia="zh-CN"/>
        </w:rPr>
        <w:t>七、其它有关规定</w:t>
      </w:r>
      <w:r>
        <w:rPr>
          <w:sz w:val="24"/>
          <w:szCs w:val="18"/>
        </w:rPr>
        <w:tab/>
      </w:r>
      <w:r>
        <w:rPr>
          <w:sz w:val="24"/>
          <w:szCs w:val="18"/>
        </w:rPr>
        <w:fldChar w:fldCharType="begin"/>
      </w:r>
      <w:r>
        <w:rPr>
          <w:sz w:val="24"/>
          <w:szCs w:val="18"/>
        </w:rPr>
        <w:instrText xml:space="preserve"> PAGEREF _Toc11968 \h </w:instrText>
      </w:r>
      <w:r>
        <w:rPr>
          <w:sz w:val="24"/>
          <w:szCs w:val="18"/>
        </w:rPr>
        <w:fldChar w:fldCharType="separate"/>
      </w:r>
      <w:r>
        <w:rPr>
          <w:sz w:val="24"/>
          <w:szCs w:val="18"/>
        </w:rPr>
        <w:t>- 4 -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_Toc9714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lang w:eastAsia="zh-CN"/>
        </w:rPr>
        <w:t>八、联系方式</w:t>
      </w:r>
      <w:r>
        <w:rPr>
          <w:sz w:val="24"/>
          <w:szCs w:val="18"/>
        </w:rPr>
        <w:tab/>
      </w:r>
      <w:r>
        <w:rPr>
          <w:sz w:val="24"/>
          <w:szCs w:val="18"/>
        </w:rPr>
        <w:fldChar w:fldCharType="begin"/>
      </w:r>
      <w:r>
        <w:rPr>
          <w:sz w:val="24"/>
          <w:szCs w:val="18"/>
        </w:rPr>
        <w:instrText xml:space="preserve"> PAGEREF _Toc9714 \h </w:instrText>
      </w:r>
      <w:r>
        <w:rPr>
          <w:sz w:val="24"/>
          <w:szCs w:val="18"/>
        </w:rPr>
        <w:fldChar w:fldCharType="separate"/>
      </w:r>
      <w:r>
        <w:rPr>
          <w:sz w:val="24"/>
          <w:szCs w:val="18"/>
        </w:rPr>
        <w:t>- 4 -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5"/>
        <w:tabs>
          <w:tab w:val="right" w:leader="dot" w:pos="9412"/>
        </w:tabs>
        <w:rPr>
          <w:sz w:val="28"/>
          <w:szCs w:val="18"/>
        </w:rPr>
      </w:pP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36"/>
          <w:lang w:val="en-US" w:eastAsia="zh-CN"/>
        </w:rPr>
        <w:instrText xml:space="preserve"> HYPERLINK \l _Toc16779 </w:instrText>
      </w:r>
      <w:r>
        <w:rPr>
          <w:rFonts w:hint="eastAsia" w:ascii="方正仿宋_GBK" w:hAnsi="方正仿宋_GBK" w:eastAsia="方正仿宋_GBK" w:cs="方正仿宋_GBK"/>
          <w:sz w:val="28"/>
          <w:szCs w:val="36"/>
          <w:lang w:val="en-US" w:eastAsia="zh-CN"/>
        </w:rPr>
        <w:fldChar w:fldCharType="separate"/>
      </w:r>
      <w:r>
        <w:rPr>
          <w:rFonts w:hint="eastAsia" w:ascii="方正仿宋_GBK" w:hAnsi="方正仿宋_GBK" w:eastAsia="方正仿宋_GBK" w:cs="方正仿宋_GBK"/>
          <w:b/>
          <w:bCs/>
          <w:sz w:val="28"/>
          <w:szCs w:val="28"/>
        </w:rPr>
        <w:t>第二篇  供应商须知</w:t>
      </w:r>
      <w:r>
        <w:rPr>
          <w:sz w:val="28"/>
          <w:szCs w:val="18"/>
        </w:rPr>
        <w:tab/>
      </w:r>
      <w:r>
        <w:rPr>
          <w:sz w:val="28"/>
          <w:szCs w:val="18"/>
        </w:rPr>
        <w:fldChar w:fldCharType="begin"/>
      </w:r>
      <w:r>
        <w:rPr>
          <w:sz w:val="28"/>
          <w:szCs w:val="18"/>
        </w:rPr>
        <w:instrText xml:space="preserve"> PAGEREF _Toc16779 \h </w:instrText>
      </w:r>
      <w:r>
        <w:rPr>
          <w:sz w:val="28"/>
          <w:szCs w:val="18"/>
        </w:rPr>
        <w:fldChar w:fldCharType="separate"/>
      </w:r>
      <w:r>
        <w:rPr>
          <w:sz w:val="28"/>
          <w:szCs w:val="18"/>
        </w:rPr>
        <w:t>- 5 -</w:t>
      </w:r>
      <w:r>
        <w:rPr>
          <w:sz w:val="28"/>
          <w:szCs w:val="18"/>
        </w:rPr>
        <w:fldChar w:fldCharType="end"/>
      </w: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_Toc27049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一、谈判费用</w:t>
      </w:r>
      <w:r>
        <w:rPr>
          <w:sz w:val="24"/>
          <w:szCs w:val="18"/>
        </w:rPr>
        <w:tab/>
      </w:r>
      <w:r>
        <w:rPr>
          <w:sz w:val="24"/>
          <w:szCs w:val="18"/>
        </w:rPr>
        <w:fldChar w:fldCharType="begin"/>
      </w:r>
      <w:r>
        <w:rPr>
          <w:sz w:val="24"/>
          <w:szCs w:val="18"/>
        </w:rPr>
        <w:instrText xml:space="preserve"> PAGEREF _Toc27049 \h </w:instrText>
      </w:r>
      <w:r>
        <w:rPr>
          <w:sz w:val="24"/>
          <w:szCs w:val="18"/>
        </w:rPr>
        <w:fldChar w:fldCharType="separate"/>
      </w:r>
      <w:r>
        <w:rPr>
          <w:sz w:val="24"/>
          <w:szCs w:val="18"/>
        </w:rPr>
        <w:t>- 5 -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_Toc17729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二、竞争性谈判文件</w:t>
      </w:r>
      <w:r>
        <w:rPr>
          <w:sz w:val="24"/>
          <w:szCs w:val="18"/>
        </w:rPr>
        <w:tab/>
      </w:r>
      <w:r>
        <w:rPr>
          <w:sz w:val="24"/>
          <w:szCs w:val="18"/>
        </w:rPr>
        <w:fldChar w:fldCharType="begin"/>
      </w:r>
      <w:r>
        <w:rPr>
          <w:sz w:val="24"/>
          <w:szCs w:val="18"/>
        </w:rPr>
        <w:instrText xml:space="preserve"> PAGEREF _Toc17729 \h </w:instrText>
      </w:r>
      <w:r>
        <w:rPr>
          <w:sz w:val="24"/>
          <w:szCs w:val="18"/>
        </w:rPr>
        <w:fldChar w:fldCharType="separate"/>
      </w:r>
      <w:r>
        <w:rPr>
          <w:sz w:val="24"/>
          <w:szCs w:val="18"/>
        </w:rPr>
        <w:t>- 5 -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_Toc10382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三、谈判要求</w:t>
      </w:r>
      <w:r>
        <w:rPr>
          <w:sz w:val="24"/>
          <w:szCs w:val="18"/>
        </w:rPr>
        <w:tab/>
      </w:r>
      <w:r>
        <w:rPr>
          <w:sz w:val="24"/>
          <w:szCs w:val="18"/>
        </w:rPr>
        <w:fldChar w:fldCharType="begin"/>
      </w:r>
      <w:r>
        <w:rPr>
          <w:sz w:val="24"/>
          <w:szCs w:val="18"/>
        </w:rPr>
        <w:instrText xml:space="preserve"> PAGEREF _Toc10382 \h </w:instrText>
      </w:r>
      <w:r>
        <w:rPr>
          <w:sz w:val="24"/>
          <w:szCs w:val="18"/>
        </w:rPr>
        <w:fldChar w:fldCharType="separate"/>
      </w:r>
      <w:r>
        <w:rPr>
          <w:sz w:val="24"/>
          <w:szCs w:val="18"/>
        </w:rPr>
        <w:t>- 5 -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_Toc1689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四、谈判程序</w:t>
      </w:r>
      <w:r>
        <w:rPr>
          <w:sz w:val="24"/>
          <w:szCs w:val="18"/>
        </w:rPr>
        <w:tab/>
      </w:r>
      <w:r>
        <w:rPr>
          <w:sz w:val="24"/>
          <w:szCs w:val="18"/>
        </w:rPr>
        <w:fldChar w:fldCharType="begin"/>
      </w:r>
      <w:r>
        <w:rPr>
          <w:sz w:val="24"/>
          <w:szCs w:val="18"/>
        </w:rPr>
        <w:instrText xml:space="preserve"> PAGEREF _Toc1689 \h </w:instrText>
      </w:r>
      <w:r>
        <w:rPr>
          <w:sz w:val="24"/>
          <w:szCs w:val="18"/>
        </w:rPr>
        <w:fldChar w:fldCharType="separate"/>
      </w:r>
      <w:r>
        <w:rPr>
          <w:sz w:val="24"/>
          <w:szCs w:val="18"/>
        </w:rPr>
        <w:t>- 7 -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_Toc22034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五、评审依据</w:t>
      </w:r>
      <w:r>
        <w:rPr>
          <w:sz w:val="24"/>
          <w:szCs w:val="18"/>
        </w:rPr>
        <w:tab/>
      </w:r>
      <w:r>
        <w:rPr>
          <w:sz w:val="24"/>
          <w:szCs w:val="18"/>
        </w:rPr>
        <w:fldChar w:fldCharType="begin"/>
      </w:r>
      <w:r>
        <w:rPr>
          <w:sz w:val="24"/>
          <w:szCs w:val="18"/>
        </w:rPr>
        <w:instrText xml:space="preserve"> PAGEREF _Toc22034 \h </w:instrText>
      </w:r>
      <w:r>
        <w:rPr>
          <w:sz w:val="24"/>
          <w:szCs w:val="18"/>
        </w:rPr>
        <w:fldChar w:fldCharType="separate"/>
      </w:r>
      <w:r>
        <w:rPr>
          <w:sz w:val="24"/>
          <w:szCs w:val="18"/>
        </w:rPr>
        <w:t>- 8 -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_Toc26246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六、成交原则</w:t>
      </w:r>
      <w:r>
        <w:rPr>
          <w:sz w:val="24"/>
          <w:szCs w:val="18"/>
        </w:rPr>
        <w:tab/>
      </w:r>
      <w:r>
        <w:rPr>
          <w:sz w:val="24"/>
          <w:szCs w:val="18"/>
        </w:rPr>
        <w:fldChar w:fldCharType="begin"/>
      </w:r>
      <w:r>
        <w:rPr>
          <w:sz w:val="24"/>
          <w:szCs w:val="18"/>
        </w:rPr>
        <w:instrText xml:space="preserve"> PAGEREF _Toc26246 \h </w:instrText>
      </w:r>
      <w:r>
        <w:rPr>
          <w:sz w:val="24"/>
          <w:szCs w:val="18"/>
        </w:rPr>
        <w:fldChar w:fldCharType="separate"/>
      </w:r>
      <w:r>
        <w:rPr>
          <w:sz w:val="24"/>
          <w:szCs w:val="18"/>
        </w:rPr>
        <w:t>- 8 -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_Toc17791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七、成交通知</w:t>
      </w:r>
      <w:r>
        <w:rPr>
          <w:sz w:val="24"/>
          <w:szCs w:val="18"/>
        </w:rPr>
        <w:tab/>
      </w:r>
      <w:r>
        <w:rPr>
          <w:sz w:val="24"/>
          <w:szCs w:val="18"/>
        </w:rPr>
        <w:fldChar w:fldCharType="begin"/>
      </w:r>
      <w:r>
        <w:rPr>
          <w:sz w:val="24"/>
          <w:szCs w:val="18"/>
        </w:rPr>
        <w:instrText xml:space="preserve"> PAGEREF _Toc17791 \h </w:instrText>
      </w:r>
      <w:r>
        <w:rPr>
          <w:sz w:val="24"/>
          <w:szCs w:val="18"/>
        </w:rPr>
        <w:fldChar w:fldCharType="separate"/>
      </w:r>
      <w:r>
        <w:rPr>
          <w:sz w:val="24"/>
          <w:szCs w:val="18"/>
        </w:rPr>
        <w:t>- 10 -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_Toc4296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bCs w:val="0"/>
          <w:sz w:val="24"/>
          <w:szCs w:val="22"/>
        </w:rPr>
        <w:t>八、关于质疑和投诉</w:t>
      </w:r>
      <w:r>
        <w:rPr>
          <w:sz w:val="24"/>
          <w:szCs w:val="18"/>
        </w:rPr>
        <w:tab/>
      </w:r>
      <w:r>
        <w:rPr>
          <w:sz w:val="24"/>
          <w:szCs w:val="18"/>
        </w:rPr>
        <w:fldChar w:fldCharType="begin"/>
      </w:r>
      <w:r>
        <w:rPr>
          <w:sz w:val="24"/>
          <w:szCs w:val="18"/>
        </w:rPr>
        <w:instrText xml:space="preserve"> PAGEREF _Toc4296 \h </w:instrText>
      </w:r>
      <w:r>
        <w:rPr>
          <w:sz w:val="24"/>
          <w:szCs w:val="18"/>
        </w:rPr>
        <w:fldChar w:fldCharType="separate"/>
      </w:r>
      <w:r>
        <w:rPr>
          <w:sz w:val="24"/>
          <w:szCs w:val="18"/>
        </w:rPr>
        <w:t>- 10 -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_Toc27333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sz w:val="24"/>
          <w:szCs w:val="22"/>
        </w:rPr>
        <w:t>九、签订合同</w:t>
      </w:r>
      <w:r>
        <w:rPr>
          <w:sz w:val="24"/>
          <w:szCs w:val="18"/>
        </w:rPr>
        <w:tab/>
      </w:r>
      <w:r>
        <w:rPr>
          <w:sz w:val="24"/>
          <w:szCs w:val="18"/>
        </w:rPr>
        <w:fldChar w:fldCharType="begin"/>
      </w:r>
      <w:r>
        <w:rPr>
          <w:sz w:val="24"/>
          <w:szCs w:val="18"/>
        </w:rPr>
        <w:instrText xml:space="preserve"> PAGEREF _Toc27333 \h </w:instrText>
      </w:r>
      <w:r>
        <w:rPr>
          <w:sz w:val="24"/>
          <w:szCs w:val="18"/>
        </w:rPr>
        <w:fldChar w:fldCharType="separate"/>
      </w:r>
      <w:r>
        <w:rPr>
          <w:sz w:val="24"/>
          <w:szCs w:val="18"/>
        </w:rPr>
        <w:t>- 12 -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_Toc3060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sz w:val="24"/>
          <w:szCs w:val="22"/>
        </w:rPr>
        <w:t>十、政府采购信用融资</w:t>
      </w:r>
      <w:r>
        <w:rPr>
          <w:sz w:val="24"/>
          <w:szCs w:val="18"/>
        </w:rPr>
        <w:tab/>
      </w:r>
      <w:r>
        <w:rPr>
          <w:sz w:val="24"/>
          <w:szCs w:val="18"/>
        </w:rPr>
        <w:fldChar w:fldCharType="begin"/>
      </w:r>
      <w:r>
        <w:rPr>
          <w:sz w:val="24"/>
          <w:szCs w:val="18"/>
        </w:rPr>
        <w:instrText xml:space="preserve"> PAGEREF _Toc3060 \h </w:instrText>
      </w:r>
      <w:r>
        <w:rPr>
          <w:sz w:val="24"/>
          <w:szCs w:val="18"/>
        </w:rPr>
        <w:fldChar w:fldCharType="separate"/>
      </w:r>
      <w:r>
        <w:rPr>
          <w:sz w:val="24"/>
          <w:szCs w:val="18"/>
        </w:rPr>
        <w:t>- 12 -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5"/>
        <w:tabs>
          <w:tab w:val="right" w:leader="dot" w:pos="9412"/>
        </w:tabs>
        <w:rPr>
          <w:sz w:val="28"/>
          <w:szCs w:val="18"/>
        </w:rPr>
      </w:pP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36"/>
          <w:lang w:val="en-US" w:eastAsia="zh-CN"/>
        </w:rPr>
        <w:instrText xml:space="preserve"> HYPERLINK \l _Toc13031 </w:instrText>
      </w:r>
      <w:r>
        <w:rPr>
          <w:rFonts w:hint="eastAsia" w:ascii="方正仿宋_GBK" w:hAnsi="方正仿宋_GBK" w:eastAsia="方正仿宋_GBK" w:cs="方正仿宋_GBK"/>
          <w:sz w:val="28"/>
          <w:szCs w:val="36"/>
          <w:lang w:val="en-US" w:eastAsia="zh-CN"/>
        </w:rPr>
        <w:fldChar w:fldCharType="separate"/>
      </w:r>
      <w:r>
        <w:rPr>
          <w:rFonts w:hint="eastAsia" w:ascii="方正仿宋_GBK" w:hAnsi="方正仿宋_GBK" w:eastAsia="方正仿宋_GBK" w:cs="方正仿宋_GBK"/>
          <w:b/>
          <w:bCs/>
          <w:sz w:val="28"/>
          <w:szCs w:val="28"/>
        </w:rPr>
        <w:t>第三篇  谈判项目</w:t>
      </w:r>
      <w:r>
        <w:rPr>
          <w:rFonts w:hint="eastAsia" w:ascii="方正仿宋_GBK" w:hAnsi="方正仿宋_GBK" w:eastAsia="方正仿宋_GBK" w:cs="方正仿宋_GBK"/>
          <w:b/>
          <w:bCs/>
          <w:sz w:val="28"/>
          <w:szCs w:val="28"/>
          <w:lang w:eastAsia="zh-CN"/>
        </w:rPr>
        <w:t>技术</w:t>
      </w:r>
      <w:r>
        <w:rPr>
          <w:rFonts w:hint="eastAsia" w:ascii="方正仿宋_GBK" w:hAnsi="方正仿宋_GBK" w:eastAsia="方正仿宋_GBK" w:cs="方正仿宋_GBK"/>
          <w:b/>
          <w:bCs/>
          <w:sz w:val="28"/>
          <w:szCs w:val="28"/>
        </w:rPr>
        <w:t>需求</w:t>
      </w:r>
      <w:r>
        <w:rPr>
          <w:sz w:val="28"/>
          <w:szCs w:val="18"/>
        </w:rPr>
        <w:tab/>
      </w:r>
      <w:r>
        <w:rPr>
          <w:sz w:val="28"/>
          <w:szCs w:val="18"/>
        </w:rPr>
        <w:fldChar w:fldCharType="begin"/>
      </w:r>
      <w:r>
        <w:rPr>
          <w:sz w:val="28"/>
          <w:szCs w:val="18"/>
        </w:rPr>
        <w:instrText xml:space="preserve"> PAGEREF _Toc13031 \h </w:instrText>
      </w:r>
      <w:r>
        <w:rPr>
          <w:sz w:val="28"/>
          <w:szCs w:val="18"/>
        </w:rPr>
        <w:fldChar w:fldCharType="separate"/>
      </w:r>
      <w:r>
        <w:rPr>
          <w:sz w:val="28"/>
          <w:szCs w:val="18"/>
        </w:rPr>
        <w:t>- 13 -</w:t>
      </w:r>
      <w:r>
        <w:rPr>
          <w:sz w:val="28"/>
          <w:szCs w:val="18"/>
        </w:rPr>
        <w:fldChar w:fldCharType="end"/>
      </w: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_Toc5821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sz w:val="24"/>
          <w:szCs w:val="22"/>
        </w:rPr>
        <w:t>一、</w:t>
      </w:r>
      <w:r>
        <w:rPr>
          <w:rFonts w:hint="eastAsia" w:ascii="方正仿宋_GBK" w:hAnsi="方正仿宋_GBK" w:eastAsia="方正仿宋_GBK" w:cs="方正仿宋_GBK"/>
          <w:sz w:val="24"/>
          <w:szCs w:val="22"/>
          <w:lang w:eastAsia="zh-CN"/>
        </w:rPr>
        <w:t>项目基本情况</w:t>
      </w:r>
      <w:r>
        <w:rPr>
          <w:sz w:val="24"/>
          <w:szCs w:val="18"/>
        </w:rPr>
        <w:tab/>
      </w:r>
      <w:r>
        <w:rPr>
          <w:sz w:val="24"/>
          <w:szCs w:val="18"/>
        </w:rPr>
        <w:fldChar w:fldCharType="begin"/>
      </w:r>
      <w:r>
        <w:rPr>
          <w:sz w:val="24"/>
          <w:szCs w:val="18"/>
        </w:rPr>
        <w:instrText xml:space="preserve"> PAGEREF _Toc5821 \h </w:instrText>
      </w:r>
      <w:r>
        <w:rPr>
          <w:sz w:val="24"/>
          <w:szCs w:val="18"/>
        </w:rPr>
        <w:fldChar w:fldCharType="separate"/>
      </w:r>
      <w:r>
        <w:rPr>
          <w:sz w:val="24"/>
          <w:szCs w:val="18"/>
        </w:rPr>
        <w:t>- 13 -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_Toc14492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方正仿宋_GBK" w:eastAsia="方正仿宋_GBK" w:cs="方正仿宋_GBK"/>
          <w:sz w:val="24"/>
          <w:szCs w:val="22"/>
          <w:lang w:val="en-US" w:eastAsia="zh-CN"/>
        </w:rPr>
        <w:t>二</w:t>
      </w:r>
      <w:r>
        <w:rPr>
          <w:rFonts w:hint="eastAsia" w:ascii="方正仿宋_GBK" w:hAnsi="方正仿宋_GBK" w:eastAsia="方正仿宋_GBK" w:cs="方正仿宋_GBK"/>
          <w:sz w:val="24"/>
          <w:szCs w:val="22"/>
        </w:rPr>
        <w:t>、</w:t>
      </w:r>
      <w:r>
        <w:rPr>
          <w:rFonts w:hint="eastAsia" w:ascii="方正仿宋_GBK" w:hAnsi="方正仿宋_GBK" w:eastAsia="方正仿宋_GBK" w:cs="方正仿宋_GBK"/>
          <w:sz w:val="24"/>
          <w:szCs w:val="22"/>
          <w:lang w:eastAsia="zh-CN"/>
        </w:rPr>
        <w:t>项目技术要求</w:t>
      </w:r>
      <w:r>
        <w:rPr>
          <w:sz w:val="24"/>
          <w:szCs w:val="18"/>
        </w:rPr>
        <w:tab/>
      </w:r>
      <w:r>
        <w:rPr>
          <w:sz w:val="24"/>
          <w:szCs w:val="18"/>
        </w:rPr>
        <w:fldChar w:fldCharType="begin"/>
      </w:r>
      <w:r>
        <w:rPr>
          <w:sz w:val="24"/>
          <w:szCs w:val="18"/>
        </w:rPr>
        <w:instrText xml:space="preserve"> PAGEREF _Toc14492 \h </w:instrText>
      </w:r>
      <w:r>
        <w:rPr>
          <w:sz w:val="24"/>
          <w:szCs w:val="18"/>
        </w:rPr>
        <w:fldChar w:fldCharType="separate"/>
      </w:r>
      <w:r>
        <w:rPr>
          <w:sz w:val="24"/>
          <w:szCs w:val="18"/>
        </w:rPr>
        <w:t>- 13 -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5"/>
        <w:tabs>
          <w:tab w:val="right" w:leader="dot" w:pos="9412"/>
        </w:tabs>
        <w:rPr>
          <w:sz w:val="28"/>
          <w:szCs w:val="18"/>
        </w:rPr>
      </w:pP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36"/>
          <w:lang w:val="en-US" w:eastAsia="zh-CN"/>
        </w:rPr>
        <w:instrText xml:space="preserve"> HYPERLINK \l _Toc9353 </w:instrText>
      </w:r>
      <w:r>
        <w:rPr>
          <w:rFonts w:hint="eastAsia" w:ascii="方正仿宋_GBK" w:hAnsi="方正仿宋_GBK" w:eastAsia="方正仿宋_GBK" w:cs="方正仿宋_GBK"/>
          <w:sz w:val="28"/>
          <w:szCs w:val="36"/>
          <w:lang w:val="en-US" w:eastAsia="zh-CN"/>
        </w:rPr>
        <w:fldChar w:fldCharType="separate"/>
      </w:r>
      <w:r>
        <w:rPr>
          <w:rFonts w:hint="eastAsia" w:ascii="方正小标宋_GBK" w:hAnsi="宋体" w:eastAsia="方正小标宋_GBK"/>
          <w:sz w:val="28"/>
          <w:szCs w:val="28"/>
        </w:rPr>
        <w:t>第四篇  谈判项目服务需求</w:t>
      </w:r>
      <w:r>
        <w:rPr>
          <w:sz w:val="28"/>
          <w:szCs w:val="18"/>
        </w:rPr>
        <w:tab/>
      </w:r>
      <w:r>
        <w:rPr>
          <w:sz w:val="28"/>
          <w:szCs w:val="18"/>
        </w:rPr>
        <w:fldChar w:fldCharType="begin"/>
      </w:r>
      <w:r>
        <w:rPr>
          <w:sz w:val="28"/>
          <w:szCs w:val="18"/>
        </w:rPr>
        <w:instrText xml:space="preserve"> PAGEREF _Toc9353 \h </w:instrText>
      </w:r>
      <w:r>
        <w:rPr>
          <w:sz w:val="28"/>
          <w:szCs w:val="18"/>
        </w:rPr>
        <w:fldChar w:fldCharType="separate"/>
      </w:r>
      <w:r>
        <w:rPr>
          <w:sz w:val="28"/>
          <w:szCs w:val="18"/>
        </w:rPr>
        <w:t>- 15 -</w:t>
      </w:r>
      <w:r>
        <w:rPr>
          <w:sz w:val="28"/>
          <w:szCs w:val="18"/>
        </w:rPr>
        <w:fldChar w:fldCharType="end"/>
      </w: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_Toc32538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一、交货时间、地点及验收方式</w:t>
      </w:r>
      <w:r>
        <w:rPr>
          <w:sz w:val="24"/>
          <w:szCs w:val="18"/>
        </w:rPr>
        <w:tab/>
      </w:r>
      <w:r>
        <w:rPr>
          <w:sz w:val="24"/>
          <w:szCs w:val="18"/>
        </w:rPr>
        <w:fldChar w:fldCharType="begin"/>
      </w:r>
      <w:r>
        <w:rPr>
          <w:sz w:val="24"/>
          <w:szCs w:val="18"/>
        </w:rPr>
        <w:instrText xml:space="preserve"> PAGEREF _Toc32538 \h </w:instrText>
      </w:r>
      <w:r>
        <w:rPr>
          <w:sz w:val="24"/>
          <w:szCs w:val="18"/>
        </w:rPr>
        <w:fldChar w:fldCharType="separate"/>
      </w:r>
      <w:r>
        <w:rPr>
          <w:b/>
        </w:rPr>
        <w:t>错误！未定义书签。</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_Toc7053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二、质量保证及售后服务</w:t>
      </w:r>
      <w:r>
        <w:rPr>
          <w:sz w:val="24"/>
          <w:szCs w:val="18"/>
        </w:rPr>
        <w:tab/>
      </w:r>
      <w:r>
        <w:rPr>
          <w:sz w:val="24"/>
          <w:szCs w:val="18"/>
        </w:rPr>
        <w:fldChar w:fldCharType="begin"/>
      </w:r>
      <w:r>
        <w:rPr>
          <w:sz w:val="24"/>
          <w:szCs w:val="18"/>
        </w:rPr>
        <w:instrText xml:space="preserve"> PAGEREF _Toc7053 \h </w:instrText>
      </w:r>
      <w:r>
        <w:rPr>
          <w:sz w:val="24"/>
          <w:szCs w:val="18"/>
        </w:rPr>
        <w:fldChar w:fldCharType="separate"/>
      </w:r>
      <w:r>
        <w:rPr>
          <w:b/>
        </w:rPr>
        <w:t>错误！未定义书签。</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_Toc27694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lang w:eastAsia="zh-CN"/>
        </w:rPr>
        <w:t>三、</w:t>
      </w:r>
      <w:r>
        <w:rPr>
          <w:rFonts w:hint="eastAsia" w:ascii="方正仿宋_GBK" w:hAnsi="宋体" w:eastAsia="方正仿宋_GBK"/>
          <w:sz w:val="24"/>
          <w:szCs w:val="22"/>
        </w:rPr>
        <w:t>付款方式</w:t>
      </w:r>
      <w:r>
        <w:rPr>
          <w:sz w:val="24"/>
          <w:szCs w:val="18"/>
        </w:rPr>
        <w:tab/>
      </w:r>
      <w:r>
        <w:rPr>
          <w:sz w:val="24"/>
          <w:szCs w:val="18"/>
        </w:rPr>
        <w:fldChar w:fldCharType="begin"/>
      </w:r>
      <w:r>
        <w:rPr>
          <w:sz w:val="24"/>
          <w:szCs w:val="18"/>
        </w:rPr>
        <w:instrText xml:space="preserve"> PAGEREF _Toc27694 \h </w:instrText>
      </w:r>
      <w:r>
        <w:rPr>
          <w:sz w:val="24"/>
          <w:szCs w:val="18"/>
        </w:rPr>
        <w:fldChar w:fldCharType="separate"/>
      </w:r>
      <w:r>
        <w:rPr>
          <w:b/>
        </w:rPr>
        <w:t>错误！未定义书签。</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_Toc18705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四、知识产权</w:t>
      </w:r>
      <w:r>
        <w:rPr>
          <w:sz w:val="24"/>
          <w:szCs w:val="18"/>
        </w:rPr>
        <w:tab/>
      </w:r>
      <w:r>
        <w:rPr>
          <w:sz w:val="24"/>
          <w:szCs w:val="18"/>
        </w:rPr>
        <w:fldChar w:fldCharType="begin"/>
      </w:r>
      <w:r>
        <w:rPr>
          <w:sz w:val="24"/>
          <w:szCs w:val="18"/>
        </w:rPr>
        <w:instrText xml:space="preserve"> PAGEREF _Toc18705 \h </w:instrText>
      </w:r>
      <w:r>
        <w:rPr>
          <w:sz w:val="24"/>
          <w:szCs w:val="18"/>
        </w:rPr>
        <w:fldChar w:fldCharType="separate"/>
      </w:r>
      <w:r>
        <w:rPr>
          <w:b/>
        </w:rPr>
        <w:t>错误！未定义书签。</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_Toc17411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五、培训</w:t>
      </w:r>
      <w:r>
        <w:rPr>
          <w:sz w:val="24"/>
          <w:szCs w:val="18"/>
        </w:rPr>
        <w:tab/>
      </w:r>
      <w:r>
        <w:rPr>
          <w:sz w:val="24"/>
          <w:szCs w:val="18"/>
        </w:rPr>
        <w:fldChar w:fldCharType="begin"/>
      </w:r>
      <w:r>
        <w:rPr>
          <w:sz w:val="24"/>
          <w:szCs w:val="18"/>
        </w:rPr>
        <w:instrText xml:space="preserve"> PAGEREF _Toc17411 \h </w:instrText>
      </w:r>
      <w:r>
        <w:rPr>
          <w:sz w:val="24"/>
          <w:szCs w:val="18"/>
        </w:rPr>
        <w:fldChar w:fldCharType="separate"/>
      </w:r>
      <w:r>
        <w:rPr>
          <w:b/>
        </w:rPr>
        <w:t>错误！未定义书签。</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_Toc25738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lang w:eastAsia="zh-CN"/>
        </w:rPr>
        <w:t>六</w:t>
      </w:r>
      <w:r>
        <w:rPr>
          <w:rFonts w:hint="eastAsia" w:ascii="方正仿宋_GBK" w:hAnsi="宋体" w:eastAsia="方正仿宋_GBK"/>
          <w:sz w:val="24"/>
          <w:szCs w:val="22"/>
        </w:rPr>
        <w:t>、其他</w:t>
      </w:r>
      <w:r>
        <w:rPr>
          <w:sz w:val="24"/>
          <w:szCs w:val="18"/>
        </w:rPr>
        <w:tab/>
      </w:r>
      <w:r>
        <w:rPr>
          <w:sz w:val="24"/>
          <w:szCs w:val="18"/>
        </w:rPr>
        <w:fldChar w:fldCharType="begin"/>
      </w:r>
      <w:r>
        <w:rPr>
          <w:sz w:val="24"/>
          <w:szCs w:val="18"/>
        </w:rPr>
        <w:instrText xml:space="preserve"> PAGEREF _Toc25738 \h </w:instrText>
      </w:r>
      <w:r>
        <w:rPr>
          <w:sz w:val="24"/>
          <w:szCs w:val="18"/>
        </w:rPr>
        <w:fldChar w:fldCharType="separate"/>
      </w:r>
      <w:r>
        <w:rPr>
          <w:b/>
        </w:rPr>
        <w:t>错误！未定义书签。</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5"/>
        <w:tabs>
          <w:tab w:val="right" w:leader="dot" w:pos="9412"/>
        </w:tabs>
        <w:rPr>
          <w:sz w:val="28"/>
          <w:szCs w:val="18"/>
        </w:rPr>
      </w:pP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36"/>
          <w:lang w:val="en-US" w:eastAsia="zh-CN"/>
        </w:rPr>
        <w:instrText xml:space="preserve"> HYPERLINK \l _Toc15441 </w:instrText>
      </w:r>
      <w:r>
        <w:rPr>
          <w:rFonts w:hint="eastAsia" w:ascii="方正仿宋_GBK" w:hAnsi="方正仿宋_GBK" w:eastAsia="方正仿宋_GBK" w:cs="方正仿宋_GBK"/>
          <w:sz w:val="28"/>
          <w:szCs w:val="36"/>
          <w:lang w:val="en-US" w:eastAsia="zh-CN"/>
        </w:rPr>
        <w:fldChar w:fldCharType="separate"/>
      </w:r>
      <w:r>
        <w:rPr>
          <w:rFonts w:hint="eastAsia" w:ascii="方正小标宋_GBK" w:hAnsi="宋体" w:eastAsia="方正小标宋_GBK"/>
          <w:sz w:val="28"/>
          <w:szCs w:val="28"/>
        </w:rPr>
        <w:t>第五篇  合同草案条款</w:t>
      </w:r>
      <w:r>
        <w:rPr>
          <w:sz w:val="28"/>
          <w:szCs w:val="18"/>
        </w:rPr>
        <w:tab/>
      </w:r>
      <w:r>
        <w:rPr>
          <w:sz w:val="28"/>
          <w:szCs w:val="18"/>
        </w:rPr>
        <w:fldChar w:fldCharType="begin"/>
      </w:r>
      <w:r>
        <w:rPr>
          <w:sz w:val="28"/>
          <w:szCs w:val="18"/>
        </w:rPr>
        <w:instrText xml:space="preserve"> PAGEREF _Toc15441 \h </w:instrText>
      </w:r>
      <w:r>
        <w:rPr>
          <w:sz w:val="28"/>
          <w:szCs w:val="18"/>
        </w:rPr>
        <w:fldChar w:fldCharType="separate"/>
      </w:r>
      <w:r>
        <w:rPr>
          <w:sz w:val="28"/>
          <w:szCs w:val="18"/>
        </w:rPr>
        <w:t>- 16 -</w:t>
      </w:r>
      <w:r>
        <w:rPr>
          <w:sz w:val="28"/>
          <w:szCs w:val="18"/>
        </w:rPr>
        <w:fldChar w:fldCharType="end"/>
      </w: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end"/>
      </w:r>
    </w:p>
    <w:p>
      <w:pPr>
        <w:pStyle w:val="15"/>
        <w:tabs>
          <w:tab w:val="right" w:leader="dot" w:pos="9412"/>
        </w:tabs>
        <w:rPr>
          <w:sz w:val="28"/>
          <w:szCs w:val="18"/>
        </w:rPr>
      </w:pP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36"/>
          <w:lang w:val="en-US" w:eastAsia="zh-CN"/>
        </w:rPr>
        <w:instrText xml:space="preserve"> HYPERLINK \l _Toc157 </w:instrText>
      </w:r>
      <w:r>
        <w:rPr>
          <w:rFonts w:hint="eastAsia" w:ascii="方正仿宋_GBK" w:hAnsi="方正仿宋_GBK" w:eastAsia="方正仿宋_GBK" w:cs="方正仿宋_GBK"/>
          <w:sz w:val="28"/>
          <w:szCs w:val="36"/>
          <w:lang w:val="en-US" w:eastAsia="zh-CN"/>
        </w:rPr>
        <w:fldChar w:fldCharType="separate"/>
      </w:r>
      <w:r>
        <w:rPr>
          <w:rFonts w:hint="eastAsia" w:ascii="方正小标宋_GBK" w:hAnsi="宋体" w:eastAsia="方正小标宋_GBK"/>
          <w:sz w:val="28"/>
          <w:szCs w:val="28"/>
        </w:rPr>
        <w:t>第六篇  响应文件格式要求</w:t>
      </w:r>
      <w:r>
        <w:rPr>
          <w:sz w:val="28"/>
          <w:szCs w:val="18"/>
        </w:rPr>
        <w:tab/>
      </w:r>
      <w:r>
        <w:rPr>
          <w:sz w:val="28"/>
          <w:szCs w:val="18"/>
        </w:rPr>
        <w:fldChar w:fldCharType="begin"/>
      </w:r>
      <w:r>
        <w:rPr>
          <w:sz w:val="28"/>
          <w:szCs w:val="18"/>
        </w:rPr>
        <w:instrText xml:space="preserve"> PAGEREF _Toc157 \h </w:instrText>
      </w:r>
      <w:r>
        <w:rPr>
          <w:sz w:val="28"/>
          <w:szCs w:val="18"/>
        </w:rPr>
        <w:fldChar w:fldCharType="separate"/>
      </w:r>
      <w:r>
        <w:rPr>
          <w:sz w:val="28"/>
          <w:szCs w:val="18"/>
        </w:rPr>
        <w:t>- 20 -</w:t>
      </w:r>
      <w:r>
        <w:rPr>
          <w:sz w:val="28"/>
          <w:szCs w:val="18"/>
        </w:rPr>
        <w:fldChar w:fldCharType="end"/>
      </w: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_Toc10692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一、经济部分</w:t>
      </w:r>
      <w:r>
        <w:rPr>
          <w:sz w:val="24"/>
          <w:szCs w:val="18"/>
        </w:rPr>
        <w:tab/>
      </w:r>
      <w:r>
        <w:rPr>
          <w:sz w:val="24"/>
          <w:szCs w:val="18"/>
        </w:rPr>
        <w:fldChar w:fldCharType="begin"/>
      </w:r>
      <w:r>
        <w:rPr>
          <w:sz w:val="24"/>
          <w:szCs w:val="18"/>
        </w:rPr>
        <w:instrText xml:space="preserve"> PAGEREF _Toc10692 \h </w:instrText>
      </w:r>
      <w:r>
        <w:rPr>
          <w:sz w:val="24"/>
          <w:szCs w:val="18"/>
        </w:rPr>
        <w:fldChar w:fldCharType="separate"/>
      </w:r>
      <w:r>
        <w:rPr>
          <w:sz w:val="24"/>
          <w:szCs w:val="18"/>
        </w:rPr>
        <w:t>- 20 -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_Toc348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二、技术部分</w:t>
      </w:r>
      <w:r>
        <w:rPr>
          <w:sz w:val="24"/>
          <w:szCs w:val="18"/>
        </w:rPr>
        <w:tab/>
      </w:r>
      <w:r>
        <w:rPr>
          <w:sz w:val="24"/>
          <w:szCs w:val="18"/>
        </w:rPr>
        <w:fldChar w:fldCharType="begin"/>
      </w:r>
      <w:r>
        <w:rPr>
          <w:sz w:val="24"/>
          <w:szCs w:val="18"/>
        </w:rPr>
        <w:instrText xml:space="preserve"> PAGEREF _Toc348 \h </w:instrText>
      </w:r>
      <w:r>
        <w:rPr>
          <w:sz w:val="24"/>
          <w:szCs w:val="18"/>
        </w:rPr>
        <w:fldChar w:fldCharType="separate"/>
      </w:r>
      <w:r>
        <w:rPr>
          <w:sz w:val="24"/>
          <w:szCs w:val="18"/>
        </w:rPr>
        <w:t>- 20 -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_Toc8669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三、服务部分</w:t>
      </w:r>
      <w:r>
        <w:rPr>
          <w:sz w:val="24"/>
          <w:szCs w:val="18"/>
        </w:rPr>
        <w:tab/>
      </w:r>
      <w:r>
        <w:rPr>
          <w:sz w:val="24"/>
          <w:szCs w:val="18"/>
        </w:rPr>
        <w:fldChar w:fldCharType="begin"/>
      </w:r>
      <w:r>
        <w:rPr>
          <w:sz w:val="24"/>
          <w:szCs w:val="18"/>
        </w:rPr>
        <w:instrText xml:space="preserve"> PAGEREF _Toc8669 \h </w:instrText>
      </w:r>
      <w:r>
        <w:rPr>
          <w:sz w:val="24"/>
          <w:szCs w:val="18"/>
        </w:rPr>
        <w:fldChar w:fldCharType="separate"/>
      </w:r>
      <w:r>
        <w:rPr>
          <w:sz w:val="24"/>
          <w:szCs w:val="18"/>
        </w:rPr>
        <w:t>- 20 -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_Toc10545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四、资格条件及其他</w:t>
      </w:r>
      <w:r>
        <w:rPr>
          <w:sz w:val="24"/>
          <w:szCs w:val="18"/>
        </w:rPr>
        <w:tab/>
      </w:r>
      <w:r>
        <w:rPr>
          <w:sz w:val="24"/>
          <w:szCs w:val="18"/>
        </w:rPr>
        <w:fldChar w:fldCharType="begin"/>
      </w:r>
      <w:r>
        <w:rPr>
          <w:sz w:val="24"/>
          <w:szCs w:val="18"/>
        </w:rPr>
        <w:instrText xml:space="preserve"> PAGEREF _Toc10545 \h </w:instrText>
      </w:r>
      <w:r>
        <w:rPr>
          <w:sz w:val="24"/>
          <w:szCs w:val="18"/>
        </w:rPr>
        <w:fldChar w:fldCharType="separate"/>
      </w:r>
      <w:r>
        <w:rPr>
          <w:sz w:val="24"/>
          <w:szCs w:val="18"/>
        </w:rPr>
        <w:t>- 20 -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17"/>
        <w:tabs>
          <w:tab w:val="right" w:leader="dot" w:pos="9412"/>
        </w:tabs>
        <w:rPr>
          <w:sz w:val="24"/>
          <w:szCs w:val="18"/>
        </w:rPr>
      </w:pP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begin"/>
      </w:r>
      <w:r>
        <w:rPr>
          <w:rFonts w:hint="eastAsia" w:ascii="方正仿宋_GBK" w:hAnsi="方正仿宋_GBK" w:eastAsia="方正仿宋_GBK" w:cs="方正仿宋_GBK"/>
          <w:sz w:val="24"/>
          <w:szCs w:val="36"/>
          <w:lang w:val="en-US" w:eastAsia="zh-CN"/>
        </w:rPr>
        <w:instrText xml:space="preserve"> HYPERLINK \l _Toc31901 </w:instrText>
      </w:r>
      <w:r>
        <w:rPr>
          <w:rFonts w:hint="eastAsia" w:ascii="方正仿宋_GBK" w:hAnsi="方正仿宋_GBK" w:eastAsia="方正仿宋_GBK" w:cs="方正仿宋_GBK"/>
          <w:sz w:val="24"/>
          <w:szCs w:val="36"/>
          <w:lang w:val="en-US" w:eastAsia="zh-CN"/>
        </w:rPr>
        <w:fldChar w:fldCharType="separate"/>
      </w:r>
      <w:r>
        <w:rPr>
          <w:rFonts w:hint="eastAsia" w:ascii="方正仿宋_GBK" w:hAnsi="宋体" w:eastAsia="方正仿宋_GBK"/>
          <w:sz w:val="24"/>
          <w:szCs w:val="22"/>
        </w:rPr>
        <w:t>五、其他</w:t>
      </w:r>
      <w:r>
        <w:rPr>
          <w:sz w:val="24"/>
          <w:szCs w:val="18"/>
        </w:rPr>
        <w:tab/>
      </w:r>
      <w:r>
        <w:rPr>
          <w:sz w:val="24"/>
          <w:szCs w:val="18"/>
        </w:rPr>
        <w:fldChar w:fldCharType="begin"/>
      </w:r>
      <w:r>
        <w:rPr>
          <w:sz w:val="24"/>
          <w:szCs w:val="18"/>
        </w:rPr>
        <w:instrText xml:space="preserve"> PAGEREF _Toc31901 \h </w:instrText>
      </w:r>
      <w:r>
        <w:rPr>
          <w:sz w:val="24"/>
          <w:szCs w:val="18"/>
        </w:rPr>
        <w:fldChar w:fldCharType="separate"/>
      </w:r>
      <w:r>
        <w:rPr>
          <w:sz w:val="24"/>
          <w:szCs w:val="18"/>
        </w:rPr>
        <w:t>- 20 -</w:t>
      </w:r>
      <w:r>
        <w:rPr>
          <w:sz w:val="24"/>
          <w:szCs w:val="18"/>
        </w:rPr>
        <w:fldChar w:fldCharType="end"/>
      </w:r>
      <w:r>
        <w:rPr>
          <w:rFonts w:hint="eastAsia" w:ascii="方正仿宋_GBK" w:hAnsi="方正仿宋_GBK" w:eastAsia="方正仿宋_GBK" w:cs="方正仿宋_GBK"/>
          <w:color w:val="000000" w:themeColor="text1"/>
          <w:sz w:val="24"/>
          <w:szCs w:val="36"/>
          <w:lang w:val="en-US" w:eastAsia="zh-CN"/>
          <w14:textFill>
            <w14:solidFill>
              <w14:schemeClr w14:val="tx1"/>
            </w14:solidFill>
          </w14:textFill>
        </w:rPr>
        <w:fldChar w:fldCharType="end"/>
      </w:r>
    </w:p>
    <w:p>
      <w:pPr>
        <w:pStyle w:val="8"/>
        <w:keepNext w:val="0"/>
        <w:keepLines w:val="0"/>
        <w:pageBreakBefore w:val="0"/>
        <w:tabs>
          <w:tab w:val="right" w:leader="dot" w:pos="9412"/>
        </w:tabs>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sectPr>
          <w:footerReference r:id="rId5" w:type="default"/>
          <w:pgSz w:w="11907" w:h="16840"/>
          <w:pgMar w:top="1134" w:right="1191" w:bottom="1134" w:left="1304" w:header="851" w:footer="992" w:gutter="0"/>
          <w:pgNumType w:fmt="decimal" w:start="1"/>
          <w:cols w:space="720" w:num="1"/>
          <w:docGrid w:linePitch="380" w:charSpace="-5735"/>
        </w:sectPr>
      </w:pPr>
      <w:r>
        <w:rPr>
          <w:rFonts w:hint="eastAsia" w:ascii="方正仿宋_GBK" w:hAnsi="方正仿宋_GBK" w:eastAsia="方正仿宋_GBK" w:cs="方正仿宋_GBK"/>
          <w:color w:val="000000" w:themeColor="text1"/>
          <w:sz w:val="18"/>
          <w:szCs w:val="36"/>
          <w:lang w:val="en-US" w:eastAsia="zh-CN"/>
          <w14:textFill>
            <w14:solidFill>
              <w14:schemeClr w14:val="tx1"/>
            </w14:solidFill>
          </w14:textFill>
        </w:rPr>
        <w:fldChar w:fldCharType="end"/>
      </w:r>
    </w:p>
    <w:p>
      <w:pPr>
        <w:pStyle w:val="17"/>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Cs w:val="30"/>
          <w14:textFill>
            <w14:solidFill>
              <w14:schemeClr w14:val="tx1"/>
            </w14:solidFill>
          </w14:textFill>
        </w:rPr>
      </w:pPr>
      <w:bookmarkStart w:id="18" w:name="_Toc8212"/>
      <w:bookmarkStart w:id="19" w:name="_Toc26248"/>
      <w:bookmarkStart w:id="20" w:name="_Toc31666"/>
      <w:bookmarkStart w:id="21" w:name="_Toc11641050"/>
      <w:bookmarkStart w:id="22" w:name="_Toc12789052"/>
      <w:r>
        <w:rPr>
          <w:rFonts w:hint="eastAsia" w:ascii="方正仿宋_GBK" w:hAnsi="方正仿宋_GBK" w:eastAsia="方正仿宋_GBK" w:cs="方正仿宋_GBK"/>
          <w:b/>
          <w:color w:val="000000" w:themeColor="text1"/>
          <w:sz w:val="36"/>
          <w:szCs w:val="30"/>
          <w14:textFill>
            <w14:solidFill>
              <w14:schemeClr w14:val="tx1"/>
            </w14:solidFill>
          </w14:textFill>
        </w:rPr>
        <w:t>第一篇  竞争性谈判邀请书</w:t>
      </w:r>
      <w:bookmarkEnd w:id="18"/>
      <w:bookmarkEnd w:id="19"/>
      <w:bookmarkEnd w:id="20"/>
      <w:bookmarkEnd w:id="21"/>
      <w:bookmarkEnd w:id="22"/>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重庆市荣昌区人民医院（以下简称：采购人）门诊DR、外科楼DR、胃肠机保修服务（第三次）</w:t>
      </w:r>
      <w:r>
        <w:rPr>
          <w:rFonts w:hint="eastAsia" w:ascii="方正仿宋_GBK" w:hAnsi="方正仿宋_GBK" w:eastAsia="方正仿宋_GBK" w:cs="方正仿宋_GBK"/>
          <w:color w:val="000000" w:themeColor="text1"/>
          <w:sz w:val="24"/>
          <w:szCs w:val="24"/>
          <w14:textFill>
            <w14:solidFill>
              <w14:schemeClr w14:val="tx1"/>
            </w14:solidFill>
          </w14:textFill>
        </w:rPr>
        <w:t>进行竞争性谈判采购。欢迎有资格的供应商前来参加谈判。</w:t>
      </w:r>
      <w:bookmarkStart w:id="23" w:name="_Toc313893526"/>
      <w:bookmarkStart w:id="24" w:name="_Toc17716"/>
      <w:bookmarkStart w:id="25" w:name="_Toc317775175"/>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26" w:name="_Toc24895"/>
      <w:bookmarkStart w:id="27" w:name="_Toc1814"/>
      <w:r>
        <w:rPr>
          <w:rFonts w:hint="eastAsia" w:ascii="方正仿宋_GBK" w:hAnsi="方正仿宋_GBK" w:eastAsia="方正仿宋_GBK" w:cs="方正仿宋_GBK"/>
          <w:b/>
          <w:bCs w:val="0"/>
          <w:color w:val="000000" w:themeColor="text1"/>
          <w:sz w:val="24"/>
          <w:szCs w:val="24"/>
          <w14:textFill>
            <w14:solidFill>
              <w14:schemeClr w14:val="tx1"/>
            </w14:solidFill>
          </w14:textFill>
        </w:rPr>
        <w:t>一、竞争性谈判内容</w:t>
      </w:r>
      <w:bookmarkEnd w:id="23"/>
      <w:bookmarkEnd w:id="24"/>
      <w:bookmarkEnd w:id="25"/>
      <w:bookmarkEnd w:id="26"/>
      <w:bookmarkEnd w:id="27"/>
    </w:p>
    <w:tbl>
      <w:tblPr>
        <w:tblStyle w:val="20"/>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2705"/>
        <w:gridCol w:w="1275"/>
        <w:gridCol w:w="138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07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序号</w:t>
            </w:r>
          </w:p>
        </w:tc>
        <w:tc>
          <w:tcPr>
            <w:tcW w:w="270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分包名称</w:t>
            </w:r>
          </w:p>
        </w:tc>
        <w:tc>
          <w:tcPr>
            <w:tcW w:w="127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最高限价</w:t>
            </w:r>
          </w:p>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（元）</w:t>
            </w:r>
          </w:p>
        </w:tc>
        <w:tc>
          <w:tcPr>
            <w:tcW w:w="1380"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保证金（元）</w:t>
            </w:r>
          </w:p>
        </w:tc>
        <w:tc>
          <w:tcPr>
            <w:tcW w:w="2130"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s="宋体"/>
                <w:b/>
                <w:bCs/>
                <w:kern w:val="0"/>
                <w:sz w:val="21"/>
                <w:szCs w:val="24"/>
              </w:rPr>
              <w:t>采购标的对应的中小企业划分标准所属行业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07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ind w:firstLine="240" w:firstLineChars="100"/>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bookmarkStart w:id="28" w:name="_Hlk344477914"/>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p>
        </w:tc>
        <w:tc>
          <w:tcPr>
            <w:tcW w:w="270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荣昌区人民医院门诊DR、外科楼DR、胃肠机保修服务（第三次）</w:t>
            </w:r>
          </w:p>
        </w:tc>
        <w:tc>
          <w:tcPr>
            <w:tcW w:w="127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73000</w:t>
            </w:r>
          </w:p>
        </w:tc>
        <w:tc>
          <w:tcPr>
            <w:tcW w:w="1380"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1400</w:t>
            </w:r>
          </w:p>
        </w:tc>
        <w:tc>
          <w:tcPr>
            <w:tcW w:w="2130"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其他未列明行业</w:t>
            </w:r>
          </w:p>
        </w:tc>
      </w:tr>
      <w:bookmarkEnd w:id="28"/>
    </w:tbl>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29" w:name="_Toc26625"/>
      <w:bookmarkStart w:id="30" w:name="_Toc23191"/>
      <w:bookmarkStart w:id="31" w:name="_Toc691"/>
      <w:bookmarkStart w:id="32" w:name="_Toc373860293"/>
      <w:bookmarkStart w:id="33" w:name="_Toc317775178"/>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二、资金来源</w:t>
      </w:r>
      <w:bookmarkEnd w:id="29"/>
      <w:bookmarkEnd w:id="30"/>
      <w:bookmarkEnd w:id="31"/>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34" w:name="_Toc11232"/>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自筹资金</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35" w:name="_Toc12524"/>
      <w:bookmarkStart w:id="36" w:name="_Toc10054"/>
      <w:r>
        <w:rPr>
          <w:rFonts w:hint="eastAsia" w:ascii="方正仿宋_GBK" w:hAnsi="方正仿宋_GBK" w:eastAsia="方正仿宋_GBK" w:cs="方正仿宋_GBK"/>
          <w:b/>
          <w:bCs w:val="0"/>
          <w:color w:val="000000" w:themeColor="text1"/>
          <w:sz w:val="24"/>
          <w:szCs w:val="24"/>
          <w14:textFill>
            <w14:solidFill>
              <w14:schemeClr w14:val="tx1"/>
            </w14:solidFill>
          </w14:textFill>
        </w:rPr>
        <w:t>三、谈判资格</w:t>
      </w:r>
      <w:bookmarkEnd w:id="34"/>
      <w:bookmarkEnd w:id="35"/>
      <w:bookmarkEnd w:id="36"/>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谈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37" w:name="_Toc6975"/>
      <w:bookmarkStart w:id="38" w:name="_Toc3908"/>
      <w:bookmarkStart w:id="39" w:name="_Toc29767"/>
      <w:bookmarkStart w:id="40" w:name="_Toc10744"/>
      <w:bookmarkStart w:id="41" w:name="_Toc19723"/>
      <w:r>
        <w:rPr>
          <w:rFonts w:hint="eastAsia" w:ascii="方正仿宋_GBK" w:hAnsi="方正仿宋_GBK" w:eastAsia="方正仿宋_GBK" w:cs="方正仿宋_GBK"/>
          <w:color w:val="000000" w:themeColor="text1"/>
          <w:sz w:val="24"/>
          <w:szCs w:val="24"/>
          <w14:textFill>
            <w14:solidFill>
              <w14:schemeClr w14:val="tx1"/>
            </w14:solidFill>
          </w14:textFill>
        </w:rPr>
        <w:t>（一）一般资格条件</w:t>
      </w:r>
      <w:bookmarkEnd w:id="37"/>
      <w:bookmarkEnd w:id="38"/>
      <w:bookmarkEnd w:id="39"/>
      <w:bookmarkEnd w:id="40"/>
      <w:bookmarkEnd w:id="41"/>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1、具有独立承担民事责任的能力；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2、具有良好的商业信誉和健全的财务会计制度；</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3、具有履行合同所必需的设备和专业技术能力；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4、有依法缴纳税收和社会保障资金的良好记录；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5、参加政府采购活动前三年内，在经营活动中没有重大违法记录；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6、法律、行政法规规定的其他条件。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（二）特定资格条件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bookmarkStart w:id="42" w:name="_Toc30612"/>
      <w:bookmarkStart w:id="43" w:name="_Toc5250"/>
      <w:bookmarkStart w:id="44" w:name="_Toc5644"/>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营业执照中经营范围包含医疗设备维修或医疗器械维修。</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四、</w:t>
      </w:r>
      <w:r>
        <w:rPr>
          <w:rFonts w:hint="eastAsia" w:ascii="方正仿宋_GBK" w:hAnsi="方正仿宋_GBK" w:eastAsia="方正仿宋_GBK" w:cs="方正仿宋_GBK"/>
          <w:b/>
          <w:bCs w:val="0"/>
          <w:color w:val="000000" w:themeColor="text1"/>
          <w:sz w:val="24"/>
          <w:szCs w:val="24"/>
          <w14:textFill>
            <w14:solidFill>
              <w14:schemeClr w14:val="tx1"/>
            </w14:solidFill>
          </w14:textFill>
        </w:rPr>
        <w:t>谈判有关说明</w:t>
      </w:r>
      <w:bookmarkEnd w:id="32"/>
      <w:bookmarkEnd w:id="42"/>
      <w:bookmarkEnd w:id="43"/>
      <w:bookmarkEnd w:id="44"/>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一）凡有意参加谈判的供应商，请于公告发布之日起至提交首次响应文件截止时间之前，在“荣昌区人民医院”网站（http://www.cqrc120.com/）网上下载本项目竞争性谈判文件以及图纸、补遗等谈判前公布的所有项目资料，无论供应商下载与否，均视为已知晓所有谈判实质性要求内容。</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FF"/>
          <w:kern w:val="2"/>
          <w:sz w:val="24"/>
          <w:szCs w:val="24"/>
          <w:lang w:val="en-US" w:eastAsia="zh-CN" w:bidi="ar-SA"/>
        </w:rPr>
      </w:pPr>
      <w:r>
        <w:rPr>
          <w:rFonts w:hint="eastAsia" w:ascii="方正仿宋_GBK" w:hAnsi="方正仿宋_GBK" w:eastAsia="方正仿宋_GBK" w:cs="方正仿宋_GBK"/>
          <w:b w:val="0"/>
          <w:color w:val="0000FF"/>
          <w:kern w:val="2"/>
          <w:sz w:val="24"/>
          <w:szCs w:val="24"/>
          <w:lang w:val="en-US" w:eastAsia="zh-CN" w:bidi="ar-SA"/>
        </w:rPr>
        <w:t>（二）按《重庆市财政局关于进一步规范响应报名及保证金缴纳的通知》（渝财采购﹝2013﹞30号）文的规定，报名方式为谈判当天现场报名。</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（三）竞争性谈判文件售价为：单份售价为：0元/分包（售后不退）。</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（四）供应商须满足以下二种要件，其响应文件才被接受：</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45" w:name="_Toc14773"/>
      <w:bookmarkStart w:id="46" w:name="_Toc23695"/>
      <w:bookmarkStart w:id="47" w:name="_Toc17666"/>
      <w:bookmarkStart w:id="48" w:name="_Toc31214"/>
      <w:bookmarkStart w:id="49" w:name="_Toc13339"/>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1、按时递交了响应文件；</w:t>
      </w:r>
      <w:bookmarkEnd w:id="45"/>
      <w:bookmarkEnd w:id="46"/>
      <w:bookmarkEnd w:id="47"/>
      <w:bookmarkEnd w:id="48"/>
      <w:bookmarkEnd w:id="49"/>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50" w:name="_Toc3081"/>
      <w:bookmarkStart w:id="51" w:name="_Toc17140"/>
      <w:bookmarkStart w:id="52" w:name="_Toc14525"/>
      <w:bookmarkStart w:id="53" w:name="_Toc2971"/>
      <w:bookmarkStart w:id="54" w:name="_Toc2335"/>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2、按时足额缴纳了保证金。</w:t>
      </w:r>
      <w:bookmarkEnd w:id="50"/>
      <w:bookmarkEnd w:id="51"/>
      <w:bookmarkEnd w:id="52"/>
      <w:bookmarkEnd w:id="53"/>
      <w:bookmarkEnd w:id="54"/>
      <w:bookmarkStart w:id="198" w:name="_GoBack"/>
      <w:bookmarkEnd w:id="198"/>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FF"/>
          <w:kern w:val="2"/>
          <w:sz w:val="24"/>
          <w:szCs w:val="24"/>
          <w:lang w:val="en-US" w:eastAsia="zh-CN" w:bidi="ar-SA"/>
        </w:rPr>
      </w:pPr>
      <w:bookmarkStart w:id="55" w:name="_Toc8958"/>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（五）谈判地点：</w:t>
      </w:r>
      <w:bookmarkEnd w:id="55"/>
      <w:bookmarkStart w:id="56" w:name="_Toc373860294"/>
      <w:r>
        <w:rPr>
          <w:rFonts w:hint="eastAsia" w:ascii="方正仿宋_GBK" w:hAnsi="方正仿宋_GBK" w:eastAsia="方正仿宋_GBK" w:cs="方正仿宋_GBK"/>
          <w:b w:val="0"/>
          <w:color w:val="0000FF"/>
          <w:kern w:val="2"/>
          <w:sz w:val="24"/>
          <w:szCs w:val="24"/>
          <w:lang w:val="en-US" w:eastAsia="zh-CN" w:bidi="ar-SA"/>
        </w:rPr>
        <w:t>重庆市荣昌区人民医院行政楼三楼会议室（一）</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57" w:name="_Toc30302"/>
      <w:bookmarkStart w:id="58" w:name="_Toc4852"/>
      <w:bookmarkStart w:id="59" w:name="_Toc26516"/>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（六）提交响应文件开始时间：</w:t>
      </w:r>
      <w:r>
        <w:rPr>
          <w:rFonts w:hint="eastAsia" w:ascii="方正仿宋_GBK" w:hAnsi="方正仿宋_GBK" w:eastAsia="方正仿宋_GBK" w:cs="方正仿宋_GBK"/>
          <w:b w:val="0"/>
          <w:color w:val="0000FF"/>
          <w:kern w:val="2"/>
          <w:sz w:val="24"/>
          <w:szCs w:val="24"/>
          <w:lang w:val="en-US" w:eastAsia="zh-CN" w:bidi="ar-SA"/>
        </w:rPr>
        <w:t>2021年11月 12日北京时间</w:t>
      </w:r>
      <w:bookmarkEnd w:id="57"/>
      <w:bookmarkEnd w:id="58"/>
      <w:bookmarkStart w:id="60" w:name="_Toc18711"/>
      <w:bookmarkStart w:id="61" w:name="_Toc13341"/>
      <w:r>
        <w:rPr>
          <w:rFonts w:hint="eastAsia" w:ascii="方正仿宋_GBK" w:hAnsi="方正仿宋_GBK" w:eastAsia="方正仿宋_GBK" w:cs="方正仿宋_GBK"/>
          <w:b w:val="0"/>
          <w:color w:val="0000FF"/>
          <w:kern w:val="2"/>
          <w:sz w:val="24"/>
          <w:szCs w:val="24"/>
          <w:lang w:val="en-US" w:eastAsia="zh-CN" w:bidi="ar-SA"/>
        </w:rPr>
        <w:t xml:space="preserve">  14 时 30 分。</w:t>
      </w:r>
      <w:bookmarkEnd w:id="59"/>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62" w:name="_Toc3165"/>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（七）提交响应文件截止时间：</w:t>
      </w:r>
      <w:r>
        <w:rPr>
          <w:rFonts w:hint="eastAsia" w:ascii="方正仿宋_GBK" w:hAnsi="方正仿宋_GBK" w:eastAsia="方正仿宋_GBK" w:cs="方正仿宋_GBK"/>
          <w:b w:val="0"/>
          <w:color w:val="0000FF"/>
          <w:kern w:val="2"/>
          <w:sz w:val="24"/>
          <w:szCs w:val="24"/>
          <w:lang w:val="en-US" w:eastAsia="zh-CN" w:bidi="ar-SA"/>
        </w:rPr>
        <w:t>2021年11月 12日北京时间</w:t>
      </w:r>
      <w:bookmarkEnd w:id="60"/>
      <w:bookmarkEnd w:id="61"/>
      <w:r>
        <w:rPr>
          <w:rFonts w:hint="eastAsia" w:ascii="方正仿宋_GBK" w:hAnsi="方正仿宋_GBK" w:eastAsia="方正仿宋_GBK" w:cs="方正仿宋_GBK"/>
          <w:b w:val="0"/>
          <w:color w:val="0000FF"/>
          <w:kern w:val="2"/>
          <w:sz w:val="24"/>
          <w:szCs w:val="24"/>
          <w:lang w:val="en-US" w:eastAsia="zh-CN" w:bidi="ar-SA"/>
        </w:rPr>
        <w:t xml:space="preserve">  15 时 00 分。</w:t>
      </w:r>
      <w:bookmarkEnd w:id="62"/>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63" w:name="_Toc17749"/>
      <w:bookmarkStart w:id="64" w:name="_Toc22421"/>
      <w:bookmarkStart w:id="65" w:name="_Toc22930"/>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（八）谈判开始时间：</w:t>
      </w:r>
      <w:r>
        <w:rPr>
          <w:rFonts w:hint="eastAsia" w:ascii="方正仿宋_GBK" w:hAnsi="方正仿宋_GBK" w:eastAsia="方正仿宋_GBK" w:cs="方正仿宋_GBK"/>
          <w:b w:val="0"/>
          <w:color w:val="0000FF"/>
          <w:kern w:val="2"/>
          <w:sz w:val="24"/>
          <w:szCs w:val="24"/>
          <w:lang w:val="en-US" w:eastAsia="zh-CN" w:bidi="ar-SA"/>
        </w:rPr>
        <w:t>2021年11月 12日北京时间</w:t>
      </w:r>
      <w:bookmarkEnd w:id="63"/>
      <w:bookmarkEnd w:id="64"/>
      <w:r>
        <w:rPr>
          <w:rFonts w:hint="eastAsia" w:ascii="方正仿宋_GBK" w:hAnsi="方正仿宋_GBK" w:eastAsia="方正仿宋_GBK" w:cs="方正仿宋_GBK"/>
          <w:b w:val="0"/>
          <w:color w:val="0000FF"/>
          <w:kern w:val="2"/>
          <w:sz w:val="24"/>
          <w:szCs w:val="24"/>
          <w:lang w:val="en-US" w:eastAsia="zh-CN" w:bidi="ar-SA"/>
        </w:rPr>
        <w:t xml:space="preserve"> 15 时 00 分 。</w:t>
      </w:r>
      <w:bookmarkEnd w:id="65"/>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66" w:name="_Toc32717"/>
      <w:bookmarkStart w:id="67" w:name="_Toc17909"/>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五、保证金</w:t>
      </w:r>
      <w:bookmarkEnd w:id="66"/>
      <w:bookmarkEnd w:id="67"/>
    </w:p>
    <w:bookmarkEnd w:id="33"/>
    <w:bookmarkEnd w:id="56"/>
    <w:p>
      <w:pPr>
        <w:spacing w:line="380" w:lineRule="exact"/>
        <w:ind w:firstLine="480" w:firstLineChars="200"/>
        <w:rPr>
          <w:rFonts w:hint="eastAsia" w:ascii="方正仿宋_GBK" w:hAnsi="方正仿宋_GBK" w:eastAsia="方正仿宋_GBK" w:cs="方正仿宋_GBK"/>
          <w:sz w:val="24"/>
          <w:szCs w:val="24"/>
        </w:rPr>
      </w:pPr>
      <w:bookmarkStart w:id="68" w:name="_Toc17680"/>
      <w:bookmarkStart w:id="69" w:name="_Toc10919"/>
      <w:r>
        <w:rPr>
          <w:rFonts w:hint="eastAsia" w:ascii="方正仿宋_GBK" w:hAnsi="方正仿宋_GBK" w:eastAsia="方正仿宋_GBK" w:cs="方正仿宋_GBK"/>
          <w:sz w:val="24"/>
          <w:szCs w:val="24"/>
        </w:rPr>
        <w:t>（一）缴纳保证金方式</w:t>
      </w:r>
    </w:p>
    <w:p>
      <w:pPr>
        <w:spacing w:line="400" w:lineRule="exact"/>
        <w:ind w:firstLine="480" w:firstLineChars="200"/>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sz w:val="24"/>
          <w:szCs w:val="24"/>
        </w:rPr>
        <w:t>供应商须按本项目规定的保证金金额进行缴纳，由供应商从其账户将保证金汇至以下指定账户，保证金的开始缴纳时间为采购公告发布之日，保证金的到账截止时间为采购当天开标前。</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保证金账户：</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color w:val="auto"/>
          <w:sz w:val="24"/>
          <w:szCs w:val="24"/>
        </w:rPr>
        <w:t>户  名：重庆市荣昌区人民医院</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xml:space="preserve">   开户行：</w:t>
      </w:r>
      <w:r>
        <w:rPr>
          <w:rFonts w:hint="eastAsia" w:ascii="方正仿宋_GBK" w:hAnsi="方正仿宋_GBK" w:eastAsia="方正仿宋_GBK" w:cs="方正仿宋_GBK"/>
          <w:color w:val="auto"/>
          <w:sz w:val="24"/>
          <w:szCs w:val="24"/>
          <w:lang w:eastAsia="zh-CN"/>
        </w:rPr>
        <w:t>中国农业银行股份有限公司重庆荣昌支行</w:t>
      </w:r>
    </w:p>
    <w:p>
      <w:pPr>
        <w:spacing w:line="400" w:lineRule="exact"/>
        <w:ind w:firstLine="240" w:firstLineChars="100"/>
        <w:rPr>
          <w:rFonts w:hint="eastAsia" w:ascii="方正仿宋_GBK" w:hAnsi="方正仿宋_GBK" w:eastAsia="方正仿宋_GBK" w:cs="方正仿宋_GBK"/>
          <w:color w:val="auto"/>
          <w:lang w:val="en-US" w:eastAsia="zh-CN"/>
        </w:rPr>
      </w:pPr>
      <w:r>
        <w:rPr>
          <w:rFonts w:hint="eastAsia" w:ascii="方正仿宋_GBK" w:hAnsi="方正仿宋_GBK" w:eastAsia="方正仿宋_GBK" w:cs="方正仿宋_GBK"/>
          <w:color w:val="auto"/>
          <w:sz w:val="24"/>
          <w:szCs w:val="24"/>
        </w:rPr>
        <w:t xml:space="preserve"> 账  号：</w:t>
      </w:r>
      <w:r>
        <w:rPr>
          <w:rFonts w:hint="eastAsia" w:ascii="方正仿宋_GBK" w:hAnsi="方正仿宋_GBK" w:eastAsia="方正仿宋_GBK" w:cs="方正仿宋_GBK"/>
          <w:color w:val="auto"/>
          <w:lang w:val="en-US" w:eastAsia="zh-CN"/>
        </w:rPr>
        <w:t>311701010400223860000000001</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1.各供应商在汇入保证金时应备注“</w:t>
      </w:r>
      <w:r>
        <w:rPr>
          <w:rFonts w:hint="eastAsia" w:ascii="方正仿宋_GBK" w:hAnsi="方正仿宋_GBK" w:eastAsia="方正仿宋_GBK" w:cs="方正仿宋_GBK"/>
          <w:sz w:val="24"/>
          <w:szCs w:val="24"/>
          <w:lang w:val="en-US" w:eastAsia="zh-CN"/>
        </w:rPr>
        <w:t>****</w:t>
      </w:r>
      <w:r>
        <w:rPr>
          <w:rFonts w:hint="eastAsia" w:ascii="方正仿宋_GBK" w:hAnsi="方正仿宋_GBK" w:eastAsia="方正仿宋_GBK" w:cs="方正仿宋_GBK"/>
          <w:sz w:val="24"/>
          <w:szCs w:val="24"/>
        </w:rPr>
        <w:t>投标保证金”。</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各供应商在银行转账（电汇）时，须充分考虑银行转账（电汇）的时间差风险，如同城转账、异地转账或汇款、跨行转账或汇款的时间要求；请供应商使用网银及柜台转账方式缴纳保证金，本项目不接收柜台现金存款、结算卡、刷POS机及通过第三方支付平台缴纳保证金（如：微信支付、支付宝等方式），如果由于供应商未按以上约定方式缴纳保证金导致无法采购和无法退付保证金等后果由供应商自行承担。</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3.为了方便保证金的核查，请各供应商把开户许可证复印件及转账凭证原件带至采购现场备查。</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4. 保证金必须按竞争性谈判文件规定的时间和金额缴纳。</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（二）保证金退还方式</w:t>
      </w:r>
    </w:p>
    <w:p>
      <w:pPr>
        <w:shd w:val="clear" w:color="auto" w:fill="FFFFFF"/>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重庆市荣昌区人民医院自成交通知书发出之日起5个工作日内退还未成交供应商的保证金，自采购合同签订之日起5个工作日内退还成交供应商的保证金。</w:t>
      </w:r>
    </w:p>
    <w:p>
      <w:pPr>
        <w:snapToGrid w:val="0"/>
        <w:spacing w:line="440" w:lineRule="exact"/>
        <w:ind w:firstLine="480" w:firstLineChars="200"/>
        <w:rPr>
          <w:rFonts w:hint="eastAsia" w:ascii="方正仿宋_GBK" w:hAnsi="方正仿宋_GBK" w:eastAsia="方正仿宋_GBK" w:cs="方正仿宋_GBK"/>
          <w:sz w:val="24"/>
          <w:szCs w:val="24"/>
          <w:u w:val="single"/>
        </w:rPr>
      </w:pPr>
      <w:r>
        <w:rPr>
          <w:rFonts w:hint="eastAsia" w:ascii="方正仿宋_GBK" w:hAnsi="方正仿宋_GBK" w:eastAsia="方正仿宋_GBK" w:cs="方正仿宋_GBK"/>
          <w:sz w:val="24"/>
          <w:szCs w:val="24"/>
        </w:rPr>
        <w:t>重庆市荣昌区人民医院财务科咨询电话：023- 46331793（出纳室）</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70" w:name="_Toc26406"/>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六、</w:t>
      </w:r>
      <w:bookmarkStart w:id="71" w:name="_Toc31280"/>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采购项目需落实的政府采购政策</w:t>
      </w:r>
      <w:bookmarkEnd w:id="70"/>
      <w:bookmarkEnd w:id="71"/>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（一）按照《财政部 生态环境部关于印发环境标志产品政府采购品目清单的通知》（财库〔2019〕18号）和《财政部 发展改革委关于印发节能产品政府采购品目清单的通知》（财库〔2019〕19号）的规定，落实国家节能环保政策。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（二）按照&lt;财政部 工业和信息化部关于印发《政府采购促进中小企业发展暂行办法》的通知&gt;（财库〔</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2020</w:t>
      </w: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46</w:t>
      </w:r>
      <w:r>
        <w:rPr>
          <w:rFonts w:hint="eastAsia" w:ascii="方正仿宋_GBK" w:hAnsi="方正仿宋_GBK" w:eastAsia="方正仿宋_GBK" w:cs="方正仿宋_GBK"/>
          <w:color w:val="000000" w:themeColor="text1"/>
          <w:sz w:val="24"/>
          <w:szCs w:val="24"/>
          <w14:textFill>
            <w14:solidFill>
              <w14:schemeClr w14:val="tx1"/>
            </w14:solidFill>
          </w14:textFill>
        </w:rPr>
        <w:t>号）的规定，落实促进中小企业发展政策。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（三）按照&lt;财政部、司法部关于政府采购支持监狱企业发展有关问题的通知&gt;（财库〔2014〕68号）的规定，落实支持监狱企业发展政策。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（四）按照《三部门联合发布关于促进残疾人就业政府采购政策的通知》（财库〔2017〕 141号）的规定，落实支持残疾人福利性单位发展政策。</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72" w:name="_Toc11968"/>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七、其它有关规定</w:t>
      </w:r>
      <w:bookmarkEnd w:id="68"/>
      <w:bookmarkEnd w:id="69"/>
      <w:bookmarkEnd w:id="72"/>
    </w:p>
    <w:p>
      <w:pPr>
        <w:pageBreakBefore w:val="0"/>
        <w:widowControl w:val="0"/>
        <w:numPr>
          <w:ilvl w:val="0"/>
          <w:numId w:val="0"/>
        </w:numPr>
        <w:kinsoku/>
        <w:wordWrap/>
        <w:overflowPunct/>
        <w:topLinePunct w:val="0"/>
        <w:autoSpaceDE/>
        <w:autoSpaceDN/>
        <w:bidi w:val="0"/>
        <w:adjustRightInd/>
        <w:spacing w:line="440" w:lineRule="exact"/>
        <w:ind w:firstLine="482" w:firstLineChars="200"/>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u w:val="none"/>
          <w:lang w:eastAsia="zh-CN"/>
          <w14:textFill>
            <w14:solidFill>
              <w14:schemeClr w14:val="tx1"/>
            </w14:solidFill>
          </w14:textFill>
        </w:rPr>
        <w:t>（一）</w:t>
      </w:r>
      <w:r>
        <w:rPr>
          <w:rFonts w:hint="eastAsia" w:ascii="方正仿宋_GBK" w:hAnsi="方正仿宋_GBK" w:eastAsia="方正仿宋_GBK" w:cs="方正仿宋_GBK"/>
          <w:b/>
          <w:bCs/>
          <w:color w:val="000000" w:themeColor="text1"/>
          <w:sz w:val="24"/>
          <w:szCs w:val="24"/>
          <w:u w:val="single"/>
          <w14:textFill>
            <w14:solidFill>
              <w14:schemeClr w14:val="tx1"/>
            </w14:solidFill>
          </w14:textFill>
        </w:rPr>
        <w:t>本项目</w:t>
      </w:r>
      <w:r>
        <w:rPr>
          <w:rFonts w:hint="eastAsia" w:ascii="方正仿宋_GBK" w:hAnsi="方正仿宋_GBK" w:eastAsia="方正仿宋_GBK" w:cs="方正仿宋_GBK"/>
          <w:b/>
          <w:bCs/>
          <w:color w:val="000000" w:themeColor="text1"/>
          <w:sz w:val="24"/>
          <w:szCs w:val="24"/>
          <w:u w:val="single"/>
          <w:lang w:eastAsia="zh-CN"/>
          <w14:textFill>
            <w14:solidFill>
              <w14:schemeClr w14:val="tx1"/>
            </w14:solidFill>
          </w14:textFill>
        </w:rPr>
        <w:t>不</w:t>
      </w:r>
      <w:r>
        <w:rPr>
          <w:rFonts w:hint="eastAsia" w:ascii="方正仿宋_GBK" w:hAnsi="方正仿宋_GBK" w:eastAsia="方正仿宋_GBK" w:cs="方正仿宋_GBK"/>
          <w:b/>
          <w:bCs/>
          <w:color w:val="000000" w:themeColor="text1"/>
          <w:sz w:val="24"/>
          <w:szCs w:val="24"/>
          <w:u w:val="single"/>
          <w14:textFill>
            <w14:solidFill>
              <w14:schemeClr w14:val="tx1"/>
            </w14:solidFill>
          </w14:textFill>
        </w:rPr>
        <w:t>接受联合体响应</w:t>
      </w:r>
      <w:r>
        <w:rPr>
          <w:rFonts w:hint="eastAsia" w:ascii="方正仿宋_GBK" w:hAnsi="方正仿宋_GBK" w:eastAsia="方正仿宋_GBK" w:cs="方正仿宋_GBK"/>
          <w:b/>
          <w:bCs/>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（二）单位负责人为同一人或者存在直接控股、管理关系的不同供应商，不得参加同一合同项（分包）下的政府采购活动。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（三）为采购项目提供整体设计、规范编制或者项目管理、监理、检测等服务的供应商，不得再参加该采购项目的其他采购活动。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（四）同一合同项（分包）下为单一品目的货物采购中，同一品牌同一型号产品有多家供应商参加谈判，只能按照一家供应商计算。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（五）同一合同项（分包）下的货物，制造商参与谈判的，不得再委托代理商参与投谈判</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（六）本项目在响应文件提交截止时间前发布的竞争性谈判文件及补遗文件（如果有）一律在</w:t>
      </w:r>
      <w:r>
        <w:rPr>
          <w:rFonts w:hint="eastAsia" w:ascii="方正仿宋_GBK" w:hAnsi="方正仿宋_GBK" w:eastAsia="方正仿宋_GBK" w:cs="方正仿宋_GBK"/>
          <w:sz w:val="24"/>
          <w:szCs w:val="24"/>
        </w:rPr>
        <w:t>“荣昌区人民医院”网站（http://www.cqrc120.com/）</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网</w:t>
      </w:r>
      <w:r>
        <w:rPr>
          <w:rFonts w:hint="eastAsia" w:ascii="方正仿宋_GBK" w:hAnsi="方正仿宋_GBK" w:eastAsia="方正仿宋_GBK" w:cs="方正仿宋_GBK"/>
          <w:color w:val="000000" w:themeColor="text1"/>
          <w:sz w:val="24"/>
          <w:szCs w:val="24"/>
          <w14:textFill>
            <w14:solidFill>
              <w14:schemeClr w14:val="tx1"/>
            </w14:solidFill>
          </w14:textFill>
        </w:rPr>
        <w:t>上发布，请各供应商注意下载；无论供应商下载与否，均视同供应商已知晓本项目竞争性谈判文件、补遗文件（如果有）的内容。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（七）超过响应文件截止时间递交的响应文件，恕不接收。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（八）谈判费用：无论谈判结果如何，供应商参与本项目谈判的所有费用均应由供应商自行承担。</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九）项目实施全过程中，安全问题由成交供应商单位自行负责。</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73" w:name="_Toc19400"/>
      <w:bookmarkStart w:id="74" w:name="_Toc13165"/>
      <w:bookmarkStart w:id="75" w:name="_Toc9714"/>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八、联系方式</w:t>
      </w:r>
      <w:bookmarkEnd w:id="73"/>
      <w:bookmarkEnd w:id="74"/>
      <w:bookmarkEnd w:id="75"/>
      <w:bookmarkStart w:id="76" w:name="_Toc102227313"/>
    </w:p>
    <w:p>
      <w:pPr>
        <w:spacing w:line="380" w:lineRule="exact"/>
        <w:ind w:firstLine="480" w:firstLineChars="200"/>
        <w:rPr>
          <w:rFonts w:hint="eastAsia" w:ascii="方正仿宋_GBK" w:hAnsi="方正仿宋_GBK" w:eastAsia="方正仿宋_GBK" w:cs="方正仿宋_GBK"/>
          <w:sz w:val="24"/>
          <w:szCs w:val="24"/>
        </w:rPr>
      </w:pPr>
      <w:bookmarkStart w:id="77" w:name="_Toc13310"/>
      <w:bookmarkStart w:id="78" w:name="_Toc32476"/>
      <w:r>
        <w:rPr>
          <w:rFonts w:hint="eastAsia" w:ascii="方正仿宋_GBK" w:hAnsi="方正仿宋_GBK" w:eastAsia="方正仿宋_GBK" w:cs="方正仿宋_GBK"/>
          <w:sz w:val="24"/>
          <w:szCs w:val="24"/>
        </w:rPr>
        <w:t>（一）监督机构：重庆市荣昌区人民医院纪检监察室</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 系 人：诸女士            张女士</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联系电话：023－46331880</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（二）采购人：重庆市荣昌区人民医院</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联系人：张女士</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话：023-46331363</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地  址：重庆市荣昌区广场北路3号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p>
    <w:p>
      <w:pPr>
        <w:pStyle w:val="17"/>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79" w:name="_Toc16779"/>
      <w:r>
        <w:rPr>
          <w:rFonts w:hint="eastAsia" w:ascii="方正仿宋_GBK" w:hAnsi="方正仿宋_GBK" w:eastAsia="方正仿宋_GBK" w:cs="方正仿宋_GBK"/>
          <w:b/>
          <w:color w:val="000000" w:themeColor="text1"/>
          <w:sz w:val="36"/>
          <w:szCs w:val="30"/>
          <w14:textFill>
            <w14:solidFill>
              <w14:schemeClr w14:val="tx1"/>
            </w14:solidFill>
          </w14:textFill>
        </w:rPr>
        <w:t>第二篇  供应商须知</w:t>
      </w:r>
      <w:bookmarkEnd w:id="76"/>
      <w:bookmarkEnd w:id="77"/>
      <w:bookmarkEnd w:id="78"/>
      <w:bookmarkEnd w:id="79"/>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80" w:name="_Toc342913389"/>
      <w:bookmarkStart w:id="81" w:name="_Toc31596"/>
      <w:bookmarkStart w:id="82" w:name="_Toc27049"/>
      <w:bookmarkStart w:id="83" w:name="_Toc19352"/>
      <w:r>
        <w:rPr>
          <w:rFonts w:hint="eastAsia" w:ascii="方正仿宋_GBK" w:hAnsi="方正仿宋_GBK" w:eastAsia="方正仿宋_GBK" w:cs="方正仿宋_GBK"/>
          <w:b/>
          <w:bCs w:val="0"/>
          <w:color w:val="000000" w:themeColor="text1"/>
          <w:sz w:val="24"/>
          <w:szCs w:val="24"/>
          <w14:textFill>
            <w14:solidFill>
              <w14:schemeClr w14:val="tx1"/>
            </w14:solidFill>
          </w14:textFill>
        </w:rPr>
        <w:t>一、谈判费用</w:t>
      </w:r>
      <w:bookmarkEnd w:id="80"/>
      <w:bookmarkEnd w:id="81"/>
      <w:bookmarkEnd w:id="82"/>
      <w:bookmarkEnd w:id="83"/>
    </w:p>
    <w:p>
      <w:pPr>
        <w:pStyle w:val="24"/>
        <w:pageBreakBefore w:val="0"/>
        <w:widowControl w:val="0"/>
        <w:kinsoku/>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参与谈判的供应商应承担其编制响应文件与递交响应文件所涉及的一切费用，不论谈判结果如何，采购人和采购代理机构在任何情况下无义务也无责任承担这些费用。</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84" w:name="_Toc1034"/>
      <w:bookmarkStart w:id="85" w:name="_Toc342913391"/>
      <w:bookmarkStart w:id="86" w:name="_Toc17729"/>
      <w:bookmarkStart w:id="87" w:name="_Toc16849"/>
      <w:r>
        <w:rPr>
          <w:rFonts w:hint="eastAsia" w:ascii="方正仿宋_GBK" w:hAnsi="方正仿宋_GBK" w:eastAsia="方正仿宋_GBK" w:cs="方正仿宋_GBK"/>
          <w:b/>
          <w:bCs w:val="0"/>
          <w:color w:val="000000" w:themeColor="text1"/>
          <w:sz w:val="24"/>
          <w:szCs w:val="24"/>
          <w14:textFill>
            <w14:solidFill>
              <w14:schemeClr w14:val="tx1"/>
            </w14:solidFill>
          </w14:textFill>
        </w:rPr>
        <w:t>二、竞争性谈判文件</w:t>
      </w:r>
      <w:bookmarkEnd w:id="84"/>
      <w:bookmarkEnd w:id="85"/>
      <w:bookmarkEnd w:id="86"/>
      <w:bookmarkEnd w:id="87"/>
      <w:r>
        <w:rPr>
          <w:rFonts w:hint="eastAsia" w:ascii="方正仿宋_GBK" w:hAnsi="方正仿宋_GBK" w:eastAsia="方正仿宋_GBK" w:cs="方正仿宋_GBK"/>
          <w:b/>
          <w:bCs w:val="0"/>
          <w:color w:val="000000" w:themeColor="text1"/>
          <w:sz w:val="24"/>
          <w:szCs w:val="24"/>
          <w14:textFill>
            <w14:solidFill>
              <w14:schemeClr w14:val="tx1"/>
            </w14:solidFill>
          </w14:textFill>
        </w:rPr>
        <w:tab/>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1、竞争性谈判文件由竞争性谈判邀请书、供应商须知、谈判项目技术需求、谈判项目服务需求、合同草案条款、响应文件格式要求六部分组成。</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2、采购人（或采购代理机构）所作的一切有效的修改及补充，都是竞争性谈判文件不可分割的部分。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3、竞争性谈判文件的解释</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如对竞争性谈判文件有疑问，必须以书面形式在谈判截止时间1个工作日前向采购人（或采购代理机构）要求澄清，采购人（或采购代理机构）可视具体情况做出处理或答复。如供应商未提出疑问，视为完全理解并同意本竞争性谈判文件。一经进入谈判程序，即视为供应商已详细阅读全部文件资料，完全理解竞争性谈判文件所有条款内容并同意放弃对这方面有不明白及误解的权利。</w:t>
      </w:r>
      <w:bookmarkStart w:id="88" w:name="_Toc318159160"/>
      <w:bookmarkStart w:id="89" w:name="_Toc318159349"/>
      <w:bookmarkStart w:id="90" w:name="_Toc318159780"/>
      <w:bookmarkStart w:id="91" w:name="_Toc318166429"/>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4、本竞争性谈判文件中，</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评审小组</w:t>
      </w:r>
      <w:r>
        <w:rPr>
          <w:rFonts w:hint="eastAsia" w:ascii="方正仿宋_GBK" w:hAnsi="方正仿宋_GBK" w:eastAsia="方正仿宋_GBK" w:cs="方正仿宋_GBK"/>
          <w:color w:val="000000" w:themeColor="text1"/>
          <w:sz w:val="24"/>
          <w:szCs w:val="24"/>
          <w14:textFill>
            <w14:solidFill>
              <w14:schemeClr w14:val="tx1"/>
            </w14:solidFill>
          </w14:textFill>
        </w:rPr>
        <w:t>根据与供应商谈判情况可能实质性变动的内容为竞争性谈判文件第三、四、五篇全部内容。</w:t>
      </w:r>
    </w:p>
    <w:bookmarkEnd w:id="88"/>
    <w:bookmarkEnd w:id="89"/>
    <w:bookmarkEnd w:id="90"/>
    <w:bookmarkEnd w:id="91"/>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92" w:name="_Toc342913392"/>
      <w:bookmarkStart w:id="93" w:name="_Toc10382"/>
      <w:bookmarkStart w:id="94" w:name="_Toc19752"/>
      <w:bookmarkStart w:id="95" w:name="_Toc102227318"/>
      <w:bookmarkStart w:id="96" w:name="_Toc28757"/>
      <w:bookmarkStart w:id="97" w:name="_Toc179714297"/>
      <w:r>
        <w:rPr>
          <w:rFonts w:hint="eastAsia" w:ascii="方正仿宋_GBK" w:hAnsi="方正仿宋_GBK" w:eastAsia="方正仿宋_GBK" w:cs="方正仿宋_GBK"/>
          <w:b/>
          <w:bCs w:val="0"/>
          <w:color w:val="000000" w:themeColor="text1"/>
          <w:sz w:val="24"/>
          <w:szCs w:val="24"/>
          <w14:textFill>
            <w14:solidFill>
              <w14:schemeClr w14:val="tx1"/>
            </w14:solidFill>
          </w14:textFill>
        </w:rPr>
        <w:t>三、谈判要求</w:t>
      </w:r>
      <w:bookmarkEnd w:id="92"/>
      <w:bookmarkEnd w:id="93"/>
      <w:bookmarkEnd w:id="94"/>
      <w:bookmarkEnd w:id="95"/>
      <w:bookmarkEnd w:id="96"/>
      <w:bookmarkEnd w:id="97"/>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1、响应文件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供应商应当按照竞争性谈判文件的要求编制响应文件，并对竞争性谈判文件提出的要求和条件作出实质性响应，响应文件原则上采用软面订本，同时应编制完整的页码、目录。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1.1响应文件组成</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2联合体</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1.2.1两个以上供应商可以组成一个联合体，以一个供应商的身份共同参与谈判。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1.2.2以联合体形式参加谈判的，联合体各方均应满足供应商资格条件（详见“第一篇”）联合体中有同类资质的供应商按照联合体分工承担相同工作的，应当按照资质等级较低的供应商确定资质等级。</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1.2.3联合体各方之间应当签订共同联合协议，共同联合协议中应确定主办方（主体），代表联合体进行谈判和澄清。共同联合协议应明确约定联合体各方承担的工作和相应的责任及协议合同金额，并将共同联合协议连同响应文件一并提交采购人和采购代理机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1.2.4以联合体形式参加政府采购活动的，联合体各方不得再单独参加或者与其他供应商另外组成联合体参加同一合同项下的政府采购活动。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1.2.5供应商为联合体的，可以由联合体中的一方或者多方共同交纳保证金，其交纳的保证金对联合体各方均具有约束力。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1.2.6联合体业绩计算，按照共同联合协议分工认定。</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1.2.7以联合体形式参加询价的，联合体各方均应提供：“参加政府采购活动前三年内，在经营活动中没有重大违法记录”的书面声明。</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1.3</w:t>
      </w:r>
      <w:r>
        <w:rPr>
          <w:rFonts w:hint="eastAsia" w:ascii="方正仿宋_GBK" w:hAnsi="方正仿宋_GBK" w:eastAsia="方正仿宋_GBK" w:cs="方正仿宋_GBK"/>
          <w:color w:val="000000" w:themeColor="text1"/>
          <w:sz w:val="24"/>
          <w:szCs w:val="24"/>
          <w14:textFill>
            <w14:solidFill>
              <w14:schemeClr w14:val="tx1"/>
            </w14:solidFill>
          </w14:textFill>
        </w:rPr>
        <w:t>谈判有效期：响应文件及有关承诺文件有效期为谈判开始时间起90天。</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2、保证金：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2.1供应商提交保证金金额和方式详见“第一篇  五、保证金”；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2.2发生以下情况之一者，保证金不予退还：</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2.2.1供应商在提交响应文件截止时间后撤回响应文件的；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2.2.2供应商在响应文件中提供虚假材料的；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2.2.3除因不可抗力或竞争性谈判文件认可的情形以外，成交供应商不与采购人签订合同的；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2.2.4供应商与采购人、其他供应商或者采购代理机构恶意串通的；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2.2.5成交供应商不按规定的时间或拒绝按成交状态签订合同（即不按照采购文件确定的合同文本以及采购标的、规格型号、采购金额、采购数量、技术和服务要求等事项签订政府采购合同的）。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3、报价要求：</w:t>
      </w:r>
      <w:r>
        <w:rPr>
          <w:rFonts w:hint="eastAsia" w:ascii="方正仿宋_GBK" w:hAnsi="宋体" w:eastAsia="方正仿宋_GBK"/>
          <w:color w:val="auto"/>
          <w:sz w:val="24"/>
          <w:szCs w:val="24"/>
        </w:rPr>
        <w:t>报价包括完成本项目所需的设备或货物购买（制造）费、辅材费、运输费、装卸费、安装调试费、培训费及各种应纳的税费。因成交供应商自身原因造成漏报、少报皆由其自行承担责任，采购人不再补偿。</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、修正错误</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若供应商所递交的响应文件或最后报价中的价格出现大写金额和小写金额不一致的错误，以大写金额修正为准。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评审小组</w:t>
      </w:r>
      <w:r>
        <w:rPr>
          <w:rFonts w:hint="eastAsia" w:ascii="方正仿宋_GBK" w:hAnsi="方正仿宋_GBK" w:eastAsia="方正仿宋_GBK" w:cs="方正仿宋_GBK"/>
          <w:color w:val="000000" w:themeColor="text1"/>
          <w:sz w:val="24"/>
          <w:szCs w:val="24"/>
          <w14:textFill>
            <w14:solidFill>
              <w14:schemeClr w14:val="tx1"/>
            </w14:solidFill>
          </w14:textFill>
        </w:rPr>
        <w:t>按上述修正错误的原则及方法修正供应商的报价，供应商同意并签字确认后，修正后的报价对供应商具有约束作用。如果供应商不接受修正后的价格，将失去成为成交供应商的资格。</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、提交响应文件的份数和签署</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.1响应文件一式</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二</w:t>
      </w:r>
      <w:r>
        <w:rPr>
          <w:rFonts w:hint="eastAsia" w:ascii="方正仿宋_GBK" w:hAnsi="方正仿宋_GBK" w:eastAsia="方正仿宋_GBK" w:cs="方正仿宋_GBK"/>
          <w:color w:val="000000" w:themeColor="text1"/>
          <w:sz w:val="24"/>
          <w:szCs w:val="24"/>
          <w14:textFill>
            <w14:solidFill>
              <w14:schemeClr w14:val="tx1"/>
            </w14:solidFill>
          </w14:textFill>
        </w:rPr>
        <w:t>份，其中正本一份，副本</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一</w:t>
      </w:r>
      <w:r>
        <w:rPr>
          <w:rFonts w:hint="eastAsia" w:ascii="方正仿宋_GBK" w:hAnsi="方正仿宋_GBK" w:eastAsia="方正仿宋_GBK" w:cs="方正仿宋_GBK"/>
          <w:color w:val="000000" w:themeColor="text1"/>
          <w:sz w:val="24"/>
          <w:szCs w:val="24"/>
          <w14:textFill>
            <w14:solidFill>
              <w14:schemeClr w14:val="tx1"/>
            </w14:solidFill>
          </w14:textFill>
        </w:rPr>
        <w:t>份，每套纸质文件须在封面清楚地标明“正本”、“副本”，副本应为正本的完整复印件，副本与正本不一致时以正本为准。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.2在响应文件正本中，竞争性谈判文件第六篇响应文件格式中规定签字、盖章的地方必须按其规定签字、盖章。响应文件正本须加盖供应商公章。</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、响应文件的递交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.1响应文件的密封与标记</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响应文件的正本、副本均应密封送达谈判地点，应在封套上注明项目名称、投标人名称。若正本、副本分别进行密封的，还应在封套上注明“正本”、“副本”字样。封套的封口处应加盖响应人公章或由法定代表人授权代表签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.2响应文件投递截止时间：参阅竞争性谈判邀请书。</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14:textFill>
            <w14:solidFill>
              <w14:schemeClr w14:val="tx1"/>
            </w14:solidFill>
          </w14:textFill>
        </w:rPr>
        <w:t>、响应文件语言：简体中文</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4"/>
          <w:szCs w:val="24"/>
          <w14:textFill>
            <w14:solidFill>
              <w14:schemeClr w14:val="tx1"/>
            </w14:solidFill>
          </w14:textFill>
        </w:rPr>
        <w:t>、供应商参与人员</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各个供应商可派1-2名代表参与谈判，至少1人应为法定代表人或具有法定代表人授权委托书的授权代表。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、无效谈判</w:t>
      </w:r>
    </w:p>
    <w:p>
      <w:pPr>
        <w:snapToGrid w:val="0"/>
        <w:spacing w:line="400" w:lineRule="exact"/>
        <w:ind w:firstLine="480" w:firstLineChars="200"/>
        <w:rPr>
          <w:rFonts w:hint="eastAsia" w:ascii="方正仿宋_GBK" w:hAnsi="宋体" w:eastAsia="方正仿宋_GBK"/>
          <w:color w:val="auto"/>
          <w:sz w:val="24"/>
          <w:szCs w:val="24"/>
        </w:rPr>
      </w:pPr>
      <w:bookmarkStart w:id="98" w:name="_Toc2528"/>
      <w:bookmarkStart w:id="99" w:name="_Toc179714298"/>
      <w:bookmarkStart w:id="100" w:name="_Toc32225"/>
      <w:bookmarkStart w:id="101" w:name="_Toc102227319"/>
      <w:bookmarkStart w:id="102" w:name="_Toc342913393"/>
      <w:r>
        <w:rPr>
          <w:rFonts w:hint="eastAsia" w:ascii="方正仿宋_GBK" w:hAnsi="宋体" w:eastAsia="方正仿宋_GBK"/>
          <w:color w:val="auto"/>
          <w:sz w:val="24"/>
          <w:szCs w:val="24"/>
        </w:rPr>
        <w:t>供应商发生以下条款情况之一者，视为无效</w:t>
      </w:r>
      <w:r>
        <w:rPr>
          <w:rFonts w:hint="eastAsia" w:ascii="方正仿宋_GBK" w:hAnsi="宋体" w:eastAsia="方正仿宋_GBK"/>
          <w:color w:val="auto"/>
          <w:sz w:val="24"/>
          <w:szCs w:val="24"/>
          <w:lang w:val="en-US" w:eastAsia="zh-CN"/>
        </w:rPr>
        <w:t>询价</w:t>
      </w:r>
      <w:r>
        <w:rPr>
          <w:rFonts w:hint="eastAsia" w:ascii="方正仿宋_GBK" w:hAnsi="宋体" w:eastAsia="方正仿宋_GBK"/>
          <w:color w:val="auto"/>
          <w:sz w:val="24"/>
          <w:szCs w:val="24"/>
        </w:rPr>
        <w:t>，其响应文件将被拒绝：</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9.1不符合规定的基本资格条件或特定资格条件；</w:t>
      </w:r>
    </w:p>
    <w:p>
      <w:pPr>
        <w:snapToGrid w:val="0"/>
        <w:spacing w:line="400" w:lineRule="exact"/>
        <w:rPr>
          <w:rFonts w:hint="eastAsia" w:ascii="方正仿宋_GBK" w:hAnsi="宋体" w:eastAsia="方正仿宋_GBK"/>
          <w:color w:val="auto"/>
          <w:sz w:val="24"/>
          <w:szCs w:val="24"/>
        </w:rPr>
      </w:pPr>
      <w:r>
        <w:rPr>
          <w:rFonts w:hint="eastAsia" w:ascii="方正仿宋_GBK" w:hAnsi="宋体" w:eastAsia="方正仿宋_GBK"/>
          <w:color w:val="auto"/>
          <w:sz w:val="24"/>
          <w:szCs w:val="24"/>
        </w:rPr>
        <w:t xml:space="preserve">    9.2法定代表人或其授权代表未参加</w:t>
      </w:r>
      <w:r>
        <w:rPr>
          <w:rFonts w:hint="eastAsia" w:ascii="方正仿宋_GBK" w:hAnsi="宋体" w:eastAsia="方正仿宋_GBK"/>
          <w:color w:val="auto"/>
          <w:sz w:val="24"/>
          <w:szCs w:val="24"/>
          <w:lang w:val="en-US" w:eastAsia="zh-CN"/>
        </w:rPr>
        <w:t>谈判的</w:t>
      </w:r>
      <w:r>
        <w:rPr>
          <w:rFonts w:hint="eastAsia" w:ascii="方正仿宋_GBK" w:hAnsi="宋体" w:eastAsia="方正仿宋_GBK"/>
          <w:color w:val="auto"/>
          <w:sz w:val="24"/>
          <w:szCs w:val="24"/>
        </w:rPr>
        <w:t>；</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9.3供应商未按照</w:t>
      </w:r>
      <w:r>
        <w:rPr>
          <w:rFonts w:hint="eastAsia" w:ascii="方正仿宋_GBK" w:hAnsi="宋体" w:eastAsia="方正仿宋_GBK"/>
          <w:color w:val="auto"/>
          <w:sz w:val="24"/>
          <w:szCs w:val="24"/>
          <w:lang w:val="en-US" w:eastAsia="zh-CN"/>
        </w:rPr>
        <w:t>询价</w:t>
      </w:r>
      <w:r>
        <w:rPr>
          <w:rFonts w:hint="eastAsia" w:ascii="方正仿宋_GBK" w:hAnsi="宋体" w:eastAsia="方正仿宋_GBK"/>
          <w:color w:val="auto"/>
          <w:sz w:val="24"/>
          <w:szCs w:val="24"/>
        </w:rPr>
        <w:t>文件的要求缴纳</w:t>
      </w:r>
      <w:r>
        <w:rPr>
          <w:rFonts w:hint="eastAsia" w:ascii="方正仿宋_GBK" w:hAnsi="宋体" w:eastAsia="方正仿宋_GBK"/>
          <w:color w:val="auto"/>
          <w:sz w:val="24"/>
          <w:szCs w:val="24"/>
          <w:lang w:val="en-US" w:eastAsia="zh-CN"/>
        </w:rPr>
        <w:t>询价</w:t>
      </w:r>
      <w:r>
        <w:rPr>
          <w:rFonts w:hint="eastAsia" w:ascii="方正仿宋_GBK" w:hAnsi="宋体" w:eastAsia="方正仿宋_GBK"/>
          <w:color w:val="auto"/>
          <w:sz w:val="24"/>
          <w:szCs w:val="24"/>
        </w:rPr>
        <w:t>保证金；</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9.4响应文件不按规定签字、盖章；</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9.5报价超过采购预算；</w:t>
      </w:r>
    </w:p>
    <w:p>
      <w:pPr>
        <w:snapToGrid w:val="0"/>
        <w:spacing w:line="400" w:lineRule="exact"/>
        <w:ind w:firstLine="465"/>
        <w:rPr>
          <w:rFonts w:hint="eastAsia" w:ascii="方正仿宋_GBK" w:hAnsi="宋体" w:eastAsia="方正仿宋_GBK"/>
          <w:color w:val="auto"/>
          <w:sz w:val="24"/>
          <w:szCs w:val="24"/>
        </w:rPr>
      </w:pPr>
      <w:r>
        <w:rPr>
          <w:rFonts w:hint="eastAsia" w:ascii="方正仿宋_GBK" w:hAnsi="宋体" w:eastAsia="方正仿宋_GBK"/>
          <w:color w:val="auto"/>
          <w:sz w:val="24"/>
          <w:szCs w:val="24"/>
        </w:rPr>
        <w:t>9.6法律、法规和</w:t>
      </w:r>
      <w:r>
        <w:rPr>
          <w:rFonts w:hint="eastAsia" w:ascii="方正仿宋_GBK" w:hAnsi="宋体" w:eastAsia="方正仿宋_GBK"/>
          <w:color w:val="auto"/>
          <w:sz w:val="24"/>
          <w:szCs w:val="24"/>
          <w:lang w:val="en-US" w:eastAsia="zh-CN"/>
        </w:rPr>
        <w:t>采购</w:t>
      </w:r>
      <w:r>
        <w:rPr>
          <w:rFonts w:hint="eastAsia" w:ascii="方正仿宋_GBK" w:hAnsi="宋体" w:eastAsia="方正仿宋_GBK"/>
          <w:color w:val="auto"/>
          <w:sz w:val="24"/>
          <w:szCs w:val="24"/>
        </w:rPr>
        <w:t>文件规定的其他无效情形，或附有采购人无法接受的条件。</w:t>
      </w:r>
    </w:p>
    <w:p>
      <w:pPr>
        <w:pStyle w:val="16"/>
        <w:ind w:left="0" w:leftChars="0" w:firstLine="480" w:firstLineChars="200"/>
        <w:jc w:val="left"/>
        <w:rPr>
          <w:rFonts w:hint="eastAsia" w:eastAsia="方正仿宋_GBK"/>
          <w:color w:val="auto"/>
          <w:lang w:eastAsia="zh-CN"/>
        </w:rPr>
      </w:pPr>
      <w:r>
        <w:rPr>
          <w:rFonts w:hint="eastAsia" w:ascii="方正仿宋_GBK" w:hAnsi="宋体" w:eastAsia="方正仿宋_GBK"/>
          <w:color w:val="auto"/>
          <w:sz w:val="24"/>
          <w:szCs w:val="24"/>
          <w:lang w:val="en-US" w:eastAsia="zh-CN"/>
        </w:rPr>
        <w:t>9.7供应商</w:t>
      </w:r>
      <w:r>
        <w:rPr>
          <w:rFonts w:hint="eastAsia" w:ascii="方正仿宋_GBK" w:hAnsi="宋体" w:eastAsia="方正仿宋_GBK"/>
          <w:color w:val="auto"/>
          <w:sz w:val="24"/>
          <w:szCs w:val="24"/>
        </w:rPr>
        <w:t>串通投标的</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03" w:name="_Toc1689"/>
      <w:r>
        <w:rPr>
          <w:rFonts w:hint="eastAsia" w:ascii="方正仿宋_GBK" w:hAnsi="方正仿宋_GBK" w:eastAsia="方正仿宋_GBK" w:cs="方正仿宋_GBK"/>
          <w:b/>
          <w:bCs w:val="0"/>
          <w:color w:val="000000" w:themeColor="text1"/>
          <w:sz w:val="24"/>
          <w:szCs w:val="24"/>
          <w14:textFill>
            <w14:solidFill>
              <w14:schemeClr w14:val="tx1"/>
            </w14:solidFill>
          </w14:textFill>
        </w:rPr>
        <w:t>四、谈判程序</w:t>
      </w:r>
      <w:bookmarkEnd w:id="98"/>
      <w:bookmarkEnd w:id="99"/>
      <w:bookmarkEnd w:id="100"/>
      <w:bookmarkEnd w:id="101"/>
      <w:bookmarkEnd w:id="102"/>
      <w:bookmarkEnd w:id="103"/>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1、谈判按竞争性谈判文件规定的时间和地点进行。</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FF0000"/>
          <w:sz w:val="24"/>
          <w:szCs w:val="24"/>
          <w:lang w:eastAsia="zh-CN"/>
        </w:rPr>
        <w:t>因疫情原因，</w:t>
      </w:r>
      <w:r>
        <w:rPr>
          <w:rFonts w:hint="eastAsia" w:ascii="方正仿宋_GBK" w:hAnsi="宋体" w:eastAsia="方正仿宋_GBK"/>
          <w:color w:val="FF0000"/>
          <w:sz w:val="24"/>
          <w:szCs w:val="24"/>
          <w:lang w:val="en-US" w:eastAsia="zh-CN"/>
        </w:rPr>
        <w:t>《荣昌区人民医院采购项目最后报价表》单独封装，评审小组在供应商通过资格评审达到法定数量的情况下在开启（评审小组不会开启未通过资格评审的供应商的最后报价表）。</w:t>
      </w:r>
      <w:r>
        <w:rPr>
          <w:rFonts w:hint="eastAsia" w:ascii="方正仿宋_GBK" w:hAnsi="方正仿宋_GBK" w:eastAsia="方正仿宋_GBK" w:cs="方正仿宋_GBK"/>
          <w:color w:val="000000" w:themeColor="text1"/>
          <w:sz w:val="24"/>
          <w:szCs w:val="24"/>
          <w14:textFill>
            <w14:solidFill>
              <w14:schemeClr w14:val="tx1"/>
            </w14:solidFill>
          </w14:textFill>
        </w:rPr>
        <w:t>在</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开启</w:t>
      </w:r>
      <w:r>
        <w:rPr>
          <w:rFonts w:hint="eastAsia" w:ascii="方正仿宋_GBK" w:hAnsi="宋体" w:eastAsia="方正仿宋_GBK"/>
          <w:sz w:val="24"/>
          <w:szCs w:val="24"/>
          <w:lang w:val="en-US" w:eastAsia="zh-CN"/>
        </w:rPr>
        <w:t>《荣昌区人民医院采购项目最后报价表》</w:t>
      </w:r>
      <w:r>
        <w:rPr>
          <w:rFonts w:hint="eastAsia" w:ascii="方正仿宋_GBK" w:hAnsi="方正仿宋_GBK" w:eastAsia="方正仿宋_GBK" w:cs="方正仿宋_GBK"/>
          <w:color w:val="000000" w:themeColor="text1"/>
          <w:sz w:val="24"/>
          <w:szCs w:val="24"/>
          <w14:textFill>
            <w14:solidFill>
              <w14:schemeClr w14:val="tx1"/>
            </w14:solidFill>
          </w14:textFill>
        </w:rPr>
        <w:t>前，对各供应商的资格条件、响应文件的有效性、完整性和响应程度进行审查</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（采购人或采购代理机构将通过 “信用中国”网站(www.creditchina.gov.cn)、"中国政府采购网"(www.ccgp.gov.cn)等渠道查询</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供应商</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信用记录，对列入失信被执行人、重大税收违法案件当事人名单、政府采购严重违法失信行为记录名单的</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供应商</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将拒绝其参与政府采购活动。）</w:t>
      </w:r>
      <w:r>
        <w:rPr>
          <w:rFonts w:hint="eastAsia" w:ascii="方正仿宋_GBK" w:hAnsi="方正仿宋_GBK" w:eastAsia="方正仿宋_GBK" w:cs="方正仿宋_GBK"/>
          <w:color w:val="000000" w:themeColor="text1"/>
          <w:sz w:val="24"/>
          <w:szCs w:val="24"/>
          <w14:textFill>
            <w14:solidFill>
              <w14:schemeClr w14:val="tx1"/>
            </w14:solidFill>
          </w14:textFill>
        </w:rPr>
        <w:t>审查的内容包括供应商营业执照和诚信声明、特定资格条件证明文件、供应商法定代表人身份证明书和授权代表委托书身份证明等。各供应商只有在完全符合谈判要求的前提下，才能参与正式谈判。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评审小组</w:t>
      </w:r>
      <w:r>
        <w:rPr>
          <w:rFonts w:hint="eastAsia" w:ascii="方正仿宋_GBK" w:hAnsi="方正仿宋_GBK" w:eastAsia="方正仿宋_GBK" w:cs="方正仿宋_GBK"/>
          <w:color w:val="000000" w:themeColor="text1"/>
          <w:sz w:val="24"/>
          <w:szCs w:val="24"/>
          <w14:textFill>
            <w14:solidFill>
              <w14:schemeClr w14:val="tx1"/>
            </w14:solidFill>
          </w14:textFill>
        </w:rPr>
        <w:t>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评审小组</w:t>
      </w:r>
      <w:r>
        <w:rPr>
          <w:rFonts w:hint="eastAsia" w:ascii="方正仿宋_GBK" w:hAnsi="方正仿宋_GBK" w:eastAsia="方正仿宋_GBK" w:cs="方正仿宋_GBK"/>
          <w:color w:val="000000" w:themeColor="text1"/>
          <w:sz w:val="24"/>
          <w:szCs w:val="24"/>
          <w14:textFill>
            <w14:solidFill>
              <w14:schemeClr w14:val="tx1"/>
            </w14:solidFill>
          </w14:textFill>
        </w:rPr>
        <w:t>要求供应商澄清、说明或者更正响应文件应当以书面形式作出。供应商的澄清、说明或者更正应当由法定代表人或其授权代表签字或者加盖公章。由授权代表签字</w:t>
      </w:r>
    </w:p>
    <w:p>
      <w:pPr>
        <w:pageBreakBefore w:val="0"/>
        <w:widowControl w:val="0"/>
        <w:kinsoku/>
        <w:wordWrap/>
        <w:overflowPunct/>
        <w:topLinePunct w:val="0"/>
        <w:autoSpaceDE/>
        <w:autoSpaceDN/>
        <w:bidi w:val="0"/>
        <w:adjustRightInd/>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的，应当附法定代表人授权书。供应商为自然人的，应当由本人签字并附身份证明。</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5、在谈判过程中谈判的任何一方不得向他人透露与谈判有关的技术资料、价格或其他信息。</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6、在谈判过程中，</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评审小组</w:t>
      </w:r>
      <w:r>
        <w:rPr>
          <w:rFonts w:hint="eastAsia" w:ascii="方正仿宋_GBK" w:hAnsi="方正仿宋_GBK" w:eastAsia="方正仿宋_GBK" w:cs="方正仿宋_GBK"/>
          <w:color w:val="000000" w:themeColor="text1"/>
          <w:sz w:val="24"/>
          <w:szCs w:val="24"/>
          <w14:textFill>
            <w14:solidFill>
              <w14:schemeClr w14:val="tx1"/>
            </w14:solidFill>
          </w14:textFill>
        </w:rPr>
        <w:t>可以根据竞争性谈判文件和谈判情况实质性变动采购需求中的技术、服务要求以及合同草案条款（国家和行业主管部门以及市级、区县级的法律法规和规范文件的规定除外），但不得变动竞争性谈判文件中的其他内容。实质性变动的内容，须经采购人代表确认。对竞争性谈判文件作出的实质性变动是竞争性谈判谈判文件的有效组成部分，</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评审小组</w:t>
      </w:r>
      <w:r>
        <w:rPr>
          <w:rFonts w:hint="eastAsia" w:ascii="方正仿宋_GBK" w:hAnsi="方正仿宋_GBK" w:eastAsia="方正仿宋_GBK" w:cs="方正仿宋_GBK"/>
          <w:color w:val="000000" w:themeColor="text1"/>
          <w:sz w:val="24"/>
          <w:szCs w:val="24"/>
          <w14:textFill>
            <w14:solidFill>
              <w14:schemeClr w14:val="tx1"/>
            </w14:solidFill>
          </w14:textFill>
        </w:rPr>
        <w:t>应当及时以书面形式同时通知所有参加谈判的供应商。供应商应当按照竞争性谈判文件的变动情况和</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评审小组</w:t>
      </w:r>
      <w:r>
        <w:rPr>
          <w:rFonts w:hint="eastAsia" w:ascii="方正仿宋_GBK" w:hAnsi="方正仿宋_GBK" w:eastAsia="方正仿宋_GBK" w:cs="方正仿宋_GBK"/>
          <w:color w:val="000000" w:themeColor="text1"/>
          <w:sz w:val="24"/>
          <w:szCs w:val="24"/>
          <w14:textFill>
            <w14:solidFill>
              <w14:schemeClr w14:val="tx1"/>
            </w14:solidFill>
          </w14:textFill>
        </w:rPr>
        <w:t>的要求重新提交响应文件或重新做出相关的书面承诺，并报出最佳服务，最后统一报价。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7、供应商在谈判时作出的所有书面承诺须由法定代表人或其授权代表签字。</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04" w:name="_Toc32054"/>
      <w:bookmarkStart w:id="105" w:name="_Toc28510"/>
      <w:bookmarkStart w:id="106" w:name="_Toc22034"/>
      <w:bookmarkStart w:id="107" w:name="_Toc102227320"/>
      <w:bookmarkStart w:id="108" w:name="_Toc342913394"/>
      <w:r>
        <w:rPr>
          <w:rFonts w:hint="eastAsia" w:ascii="方正仿宋_GBK" w:hAnsi="方正仿宋_GBK" w:eastAsia="方正仿宋_GBK" w:cs="方正仿宋_GBK"/>
          <w:b/>
          <w:bCs w:val="0"/>
          <w:color w:val="000000" w:themeColor="text1"/>
          <w:sz w:val="24"/>
          <w:szCs w:val="24"/>
          <w14:textFill>
            <w14:solidFill>
              <w14:schemeClr w14:val="tx1"/>
            </w14:solidFill>
          </w14:textFill>
        </w:rPr>
        <w:t>五、评审依据</w:t>
      </w:r>
      <w:bookmarkEnd w:id="104"/>
      <w:bookmarkEnd w:id="105"/>
      <w:bookmarkEnd w:id="106"/>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评审的依据为竞争性谈判文件和响应文件（含有效的补充文件）。</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评审小组</w:t>
      </w:r>
      <w:r>
        <w:rPr>
          <w:rFonts w:hint="eastAsia" w:ascii="方正仿宋_GBK" w:hAnsi="方正仿宋_GBK" w:eastAsia="方正仿宋_GBK" w:cs="方正仿宋_GBK"/>
          <w:color w:val="000000" w:themeColor="text1"/>
          <w:sz w:val="24"/>
          <w:szCs w:val="24"/>
          <w14:textFill>
            <w14:solidFill>
              <w14:schemeClr w14:val="tx1"/>
            </w14:solidFill>
          </w14:textFill>
        </w:rPr>
        <w:t>判断响应文件对竞争性谈判文件的响应，仅基于响应文件本身而不靠外部证据。</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09" w:name="_Toc26246"/>
      <w:bookmarkStart w:id="110" w:name="_Toc23607"/>
      <w:bookmarkStart w:id="111" w:name="_Toc4521"/>
      <w:r>
        <w:rPr>
          <w:rFonts w:hint="eastAsia" w:ascii="方正仿宋_GBK" w:hAnsi="方正仿宋_GBK" w:eastAsia="方正仿宋_GBK" w:cs="方正仿宋_GBK"/>
          <w:b/>
          <w:bCs w:val="0"/>
          <w:color w:val="000000" w:themeColor="text1"/>
          <w:sz w:val="24"/>
          <w:szCs w:val="24"/>
          <w14:textFill>
            <w14:solidFill>
              <w14:schemeClr w14:val="tx1"/>
            </w14:solidFill>
          </w14:textFill>
        </w:rPr>
        <w:t>六、成交</w:t>
      </w:r>
      <w:bookmarkEnd w:id="107"/>
      <w:r>
        <w:rPr>
          <w:rFonts w:hint="eastAsia" w:ascii="方正仿宋_GBK" w:hAnsi="方正仿宋_GBK" w:eastAsia="方正仿宋_GBK" w:cs="方正仿宋_GBK"/>
          <w:b/>
          <w:bCs w:val="0"/>
          <w:color w:val="000000" w:themeColor="text1"/>
          <w:sz w:val="24"/>
          <w:szCs w:val="24"/>
          <w14:textFill>
            <w14:solidFill>
              <w14:schemeClr w14:val="tx1"/>
            </w14:solidFill>
          </w14:textFill>
        </w:rPr>
        <w:t>原则</w:t>
      </w:r>
      <w:bookmarkEnd w:id="108"/>
      <w:bookmarkEnd w:id="109"/>
      <w:bookmarkEnd w:id="110"/>
      <w:bookmarkEnd w:id="111"/>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112" w:name="_Toc44682684"/>
      <w:bookmarkStart w:id="113" w:name="_Toc485108781"/>
      <w:bookmarkStart w:id="114" w:name="_Toc403569783"/>
      <w:bookmarkStart w:id="115" w:name="_Toc14277"/>
      <w:bookmarkStart w:id="116" w:name="_Toc7837"/>
      <w:r>
        <w:rPr>
          <w:rFonts w:hint="eastAsia" w:ascii="方正仿宋_GBK" w:hAnsi="方正仿宋_GBK" w:eastAsia="方正仿宋_GBK" w:cs="方正仿宋_GBK"/>
          <w:color w:val="000000" w:themeColor="text1"/>
          <w:sz w:val="24"/>
          <w:szCs w:val="24"/>
          <w14:textFill>
            <w14:solidFill>
              <w14:schemeClr w14:val="tx1"/>
            </w14:solidFill>
          </w14:textFill>
        </w:rPr>
        <w:t>1、评审办法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评审小组</w:t>
      </w:r>
      <w:r>
        <w:rPr>
          <w:rFonts w:hint="eastAsia" w:ascii="方正仿宋_GBK" w:hAnsi="方正仿宋_GBK" w:eastAsia="方正仿宋_GBK" w:cs="方正仿宋_GBK"/>
          <w:color w:val="000000" w:themeColor="text1"/>
          <w:sz w:val="24"/>
          <w:szCs w:val="24"/>
          <w14:textFill>
            <w14:solidFill>
              <w14:schemeClr w14:val="tx1"/>
            </w14:solidFill>
          </w14:textFill>
        </w:rPr>
        <w:t>将依照本竞争性谈判文件相关规定对质量和服务均能满足竞争性谈判实质性响应要求的供应商所提交的最后报价进行政策性扣减，并依据扣减后的价格按照由低到高的顺序提出3名以上成交候选人，并编写评审报告。</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1.2若供应商的最后报价经扣减后价格相同，按技术参数（条款）的优劣顺序排列；以上都相同的，按服务条款的优劣顺序排列。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1.3成交价格=成交供应商的最后报价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2、评审细则：</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2.1 资格符合性检查</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依据法律法规和竞争性谈判文件的规定，对供应商的资格证明、保证金等进行审查，以确定供应商是否具备谈判资格。</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2.2对响应文件的有效性、完整性和响应程度检查</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依据竞争性谈判文件的规定，对供应商的响应文件从质量、服务等方面进行审查，以确定供应商是否实质性响应竞争性谈判文件的要求。对技术、服务未作实质性响应的供应商，</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评审小组</w:t>
      </w:r>
      <w:r>
        <w:rPr>
          <w:rFonts w:hint="eastAsia" w:ascii="方正仿宋_GBK" w:hAnsi="方正仿宋_GBK" w:eastAsia="方正仿宋_GBK" w:cs="方正仿宋_GBK"/>
          <w:color w:val="000000" w:themeColor="text1"/>
          <w:sz w:val="24"/>
          <w:szCs w:val="24"/>
          <w14:textFill>
            <w14:solidFill>
              <w14:schemeClr w14:val="tx1"/>
            </w14:solidFill>
          </w14:textFill>
        </w:rPr>
        <w:t>将要求其在最后报价前做出相应的承诺。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2.2.1若同一合同项（分包）下为单一品目的货物采购采购中，提供相同品牌产品的不同</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供应商</w:t>
      </w:r>
      <w:r>
        <w:rPr>
          <w:rFonts w:hint="eastAsia" w:ascii="方正仿宋_GBK" w:hAnsi="方正仿宋_GBK" w:eastAsia="方正仿宋_GBK" w:cs="方正仿宋_GBK"/>
          <w:color w:val="000000" w:themeColor="text1"/>
          <w:sz w:val="24"/>
          <w:szCs w:val="24"/>
          <w14:textFill>
            <w14:solidFill>
              <w14:schemeClr w14:val="tx1"/>
            </w14:solidFill>
          </w14:textFill>
        </w:rPr>
        <w:t>参加同一合同项下</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14:textFill>
            <w14:solidFill>
              <w14:schemeClr w14:val="tx1"/>
            </w14:solidFill>
          </w14:textFill>
        </w:rPr>
        <w:t>的，以其中通过资格审查、符合性审查且报价最低的参加</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14:textFill>
            <w14:solidFill>
              <w14:schemeClr w14:val="tx1"/>
            </w14:solidFill>
          </w14:textFill>
        </w:rPr>
        <w:t>；报价相同的，由采购人或者采购人委托</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评审小组</w:t>
      </w:r>
      <w:r>
        <w:rPr>
          <w:rFonts w:hint="eastAsia" w:ascii="方正仿宋_GBK" w:hAnsi="方正仿宋_GBK" w:eastAsia="方正仿宋_GBK" w:cs="方正仿宋_GBK"/>
          <w:color w:val="000000" w:themeColor="text1"/>
          <w:sz w:val="24"/>
          <w:szCs w:val="24"/>
          <w14:textFill>
            <w14:solidFill>
              <w14:schemeClr w14:val="tx1"/>
            </w14:solidFill>
          </w14:textFill>
        </w:rPr>
        <w:t>按照</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采购</w:t>
      </w:r>
      <w:r>
        <w:rPr>
          <w:rFonts w:hint="eastAsia" w:ascii="方正仿宋_GBK" w:hAnsi="方正仿宋_GBK" w:eastAsia="方正仿宋_GBK" w:cs="方正仿宋_GBK"/>
          <w:color w:val="000000" w:themeColor="text1"/>
          <w:sz w:val="24"/>
          <w:szCs w:val="24"/>
          <w14:textFill>
            <w14:solidFill>
              <w14:schemeClr w14:val="tx1"/>
            </w14:solidFill>
          </w14:textFill>
        </w:rPr>
        <w:t>文件规定的方式确定一个参加</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14:textFill>
            <w14:solidFill>
              <w14:schemeClr w14:val="tx1"/>
            </w14:solidFill>
          </w14:textFill>
        </w:rPr>
        <w:t>的</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2.2.2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2.3关于政策性扣减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2.3.1政策性扣减范围</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2.3.1.1</w:t>
      </w:r>
      <w:r>
        <w:rPr>
          <w:rFonts w:hint="eastAsia" w:ascii="方正仿宋_GBK" w:hAnsi="方正仿宋_GBK" w:eastAsia="方正仿宋_GBK" w:cs="方正仿宋_GBK"/>
          <w:color w:val="000000" w:themeColor="text1"/>
          <w:sz w:val="24"/>
          <w:szCs w:val="24"/>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2.3.1.2</w:t>
      </w:r>
      <w:r>
        <w:rPr>
          <w:rFonts w:hint="eastAsia" w:ascii="方正仿宋_GBK" w:hAnsi="方正仿宋_GBK" w:eastAsia="方正仿宋_GBK" w:cs="方正仿宋_GBK"/>
          <w:color w:val="000000" w:themeColor="text1"/>
          <w:sz w:val="24"/>
          <w:szCs w:val="24"/>
          <w14:textFill>
            <w14:solidFill>
              <w14:schemeClr w14:val="tx1"/>
            </w14:solidFill>
          </w14:textFill>
        </w:rPr>
        <w:t>供应商符合小型、微型企业或监狱企业条件、残疾人福利性单位的，其最后报价将按相应比例进行扣减。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2.3.1.3符合中小企业划分标准的个体工商户，在政府采购活动中视同中小企业。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2.3.1.4在货物采购项目中，供应商提供的货物既有中小企业制造货物，也有大型企业制造货物的，不享受《政府采购促进中小企业发展管理办法》规定的中小企业扶持政策。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2.3.1.5以联合体形式参加政府采购活动，联合体各方均为中小企业的，联合体视同中小企业。其中，联合体各方均为小微企业的，联合体视同小微企业。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2.3.2政策性扣减方式</w:t>
      </w:r>
    </w:p>
    <w:p>
      <w:pPr>
        <w:snapToGrid w:val="0"/>
        <w:spacing w:line="400" w:lineRule="exact"/>
        <w:ind w:firstLine="480" w:firstLineChars="200"/>
        <w:rPr>
          <w:rFonts w:hint="eastAsia" w:ascii="方正仿宋_GBK" w:hAnsi="仿宋" w:eastAsia="方正仿宋_GBK" w:cs="Times New Roman"/>
          <w:color w:val="0000FF"/>
          <w:sz w:val="24"/>
          <w:szCs w:val="24"/>
        </w:rPr>
      </w:pPr>
      <w:r>
        <w:rPr>
          <w:rFonts w:hint="eastAsia" w:ascii="方正仿宋_GBK" w:hAnsi="宋体" w:eastAsia="方正仿宋_GBK"/>
          <w:color w:val="auto"/>
          <w:sz w:val="24"/>
          <w:szCs w:val="24"/>
        </w:rPr>
        <w:t>2.3.</w:t>
      </w:r>
      <w:r>
        <w:rPr>
          <w:rFonts w:hint="eastAsia" w:ascii="方正仿宋_GBK" w:hAnsi="宋体" w:eastAsia="方正仿宋_GBK"/>
          <w:color w:val="auto"/>
          <w:sz w:val="24"/>
          <w:szCs w:val="24"/>
          <w:lang w:val="en-US" w:eastAsia="zh-CN"/>
        </w:rPr>
        <w:t>2.1</w:t>
      </w:r>
      <w:r>
        <w:rPr>
          <w:rFonts w:hint="eastAsia" w:ascii="方正仿宋_GBK" w:hAnsi="仿宋" w:eastAsia="方正仿宋_GBK"/>
          <w:color w:val="auto"/>
          <w:sz w:val="24"/>
          <w:szCs w:val="24"/>
        </w:rPr>
        <w:t>投标人为非联合体投标的，对小型企业给予</w:t>
      </w:r>
      <w:r>
        <w:rPr>
          <w:rFonts w:hint="eastAsia" w:ascii="方正仿宋_GBK" w:hAnsi="仿宋" w:eastAsia="方正仿宋_GBK"/>
          <w:color w:val="auto"/>
          <w:sz w:val="24"/>
          <w:szCs w:val="24"/>
          <w:u w:val="single"/>
        </w:rPr>
        <w:t xml:space="preserve">  </w:t>
      </w:r>
      <w:r>
        <w:rPr>
          <w:rFonts w:hint="eastAsia" w:ascii="方正仿宋_GBK" w:hAnsi="仿宋" w:eastAsia="方正仿宋_GBK"/>
          <w:color w:val="auto"/>
          <w:sz w:val="24"/>
          <w:szCs w:val="24"/>
          <w:u w:val="single"/>
          <w:lang w:val="en-US" w:eastAsia="zh-CN"/>
        </w:rPr>
        <w:t>6</w:t>
      </w:r>
      <w:r>
        <w:rPr>
          <w:rFonts w:hint="eastAsia" w:ascii="方正仿宋_GBK" w:hAnsi="仿宋" w:eastAsia="方正仿宋_GBK"/>
          <w:color w:val="auto"/>
          <w:sz w:val="24"/>
          <w:szCs w:val="24"/>
          <w:u w:val="single"/>
        </w:rPr>
        <w:t xml:space="preserve"> </w:t>
      </w:r>
      <w:r>
        <w:rPr>
          <w:rFonts w:hint="eastAsia" w:ascii="方正仿宋_GBK" w:hAnsi="仿宋" w:eastAsia="方正仿宋_GBK"/>
          <w:color w:val="auto"/>
          <w:sz w:val="24"/>
          <w:szCs w:val="24"/>
        </w:rPr>
        <w:t>%</w:t>
      </w:r>
      <w:r>
        <w:rPr>
          <w:rFonts w:hint="eastAsia" w:ascii="宋体" w:hAnsi="宋体" w:eastAsia="宋体" w:cs="宋体"/>
          <w:color w:val="auto"/>
          <w:sz w:val="24"/>
          <w:szCs w:val="24"/>
          <w:lang w:val="en-US" w:eastAsia="zh-CN"/>
        </w:rPr>
        <w:t>，</w:t>
      </w:r>
      <w:r>
        <w:rPr>
          <w:rFonts w:hint="eastAsia" w:ascii="方正仿宋_GBK" w:hAnsi="仿宋" w:eastAsia="方正仿宋_GBK" w:cs="Times New Roman"/>
          <w:color w:val="auto"/>
          <w:sz w:val="24"/>
          <w:szCs w:val="24"/>
          <w:lang w:val="en-US" w:eastAsia="zh-CN"/>
        </w:rPr>
        <w:t>微型企业给予8%的扣除（注册资金十五万及以下的微型企业给予10%的扣除），以扣除后的报价参与评审。</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仿宋" w:eastAsia="方正仿宋_GBK"/>
          <w:color w:val="auto"/>
          <w:sz w:val="24"/>
          <w:szCs w:val="24"/>
        </w:rPr>
      </w:pPr>
      <w:r>
        <w:rPr>
          <w:rFonts w:hint="eastAsia" w:ascii="方正仿宋_GBK" w:hAnsi="仿宋" w:eastAsia="方正仿宋_GBK"/>
          <w:color w:val="auto"/>
          <w:sz w:val="24"/>
          <w:szCs w:val="24"/>
          <w:lang w:val="en-US" w:eastAsia="zh-CN"/>
        </w:rPr>
        <w:t>2.3.2.2</w:t>
      </w:r>
      <w:r>
        <w:rPr>
          <w:rFonts w:hint="eastAsia" w:ascii="方正仿宋_GBK" w:hAnsi="仿宋" w:eastAsia="方正仿宋_GBK"/>
          <w:color w:val="auto"/>
          <w:sz w:val="24"/>
          <w:szCs w:val="24"/>
        </w:rPr>
        <w:t>监狱企业、残疾人福利性单位视同小型、微型企业。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成交供应商的确定：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评审小组</w:t>
      </w:r>
      <w:r>
        <w:rPr>
          <w:rFonts w:hint="eastAsia" w:ascii="方正仿宋_GBK" w:hAnsi="方正仿宋_GBK" w:eastAsia="方正仿宋_GBK" w:cs="方正仿宋_GBK"/>
          <w:color w:val="000000" w:themeColor="text1"/>
          <w:sz w:val="24"/>
          <w:szCs w:val="24"/>
          <w14:textFill>
            <w14:solidFill>
              <w14:schemeClr w14:val="tx1"/>
            </w14:solidFill>
          </w14:textFill>
        </w:rPr>
        <w:t>应当从质量和服务均能满足采购文件实质性响应要求的供应商中，按照最后报价由低到高的顺序提出3名以上成交候选人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评审小组</w:t>
      </w:r>
      <w:r>
        <w:rPr>
          <w:rFonts w:hint="eastAsia" w:ascii="方正仿宋_GBK" w:hAnsi="方正仿宋_GBK" w:eastAsia="方正仿宋_GBK" w:cs="方正仿宋_GBK"/>
          <w:color w:val="000000" w:themeColor="text1"/>
          <w:sz w:val="24"/>
          <w:szCs w:val="24"/>
          <w14:textFill>
            <w14:solidFill>
              <w14:schemeClr w14:val="tx1"/>
            </w14:solidFill>
          </w14:textFill>
        </w:rPr>
        <w:t>认为，排在前面的成交候选人的最后报价或者某些分项报价明显不合理或者低于成本，有可能影响商品质量和不能诚信履约的，将要求其在规定的期限内提供书面文件予以解释说明，并提交相关证明材料；否则，</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评审小组</w:t>
      </w:r>
      <w:r>
        <w:rPr>
          <w:rFonts w:hint="eastAsia" w:ascii="方正仿宋_GBK" w:hAnsi="方正仿宋_GBK" w:eastAsia="方正仿宋_GBK" w:cs="方正仿宋_GBK"/>
          <w:color w:val="000000" w:themeColor="text1"/>
          <w:sz w:val="24"/>
          <w:szCs w:val="24"/>
          <w14:textFill>
            <w14:solidFill>
              <w14:schemeClr w14:val="tx1"/>
            </w14:solidFill>
          </w14:textFill>
        </w:rPr>
        <w:t>可以取消该成交候选人成为成交供应商的资格，按顺序由排在后面的成交候选人递补，以此类推。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评审小组</w:t>
      </w:r>
      <w:r>
        <w:rPr>
          <w:rFonts w:hint="eastAsia" w:ascii="方正仿宋_GBK" w:hAnsi="方正仿宋_GBK" w:eastAsia="方正仿宋_GBK" w:cs="方正仿宋_GBK"/>
          <w:color w:val="000000" w:themeColor="text1"/>
          <w:sz w:val="24"/>
          <w:szCs w:val="24"/>
          <w14:textFill>
            <w14:solidFill>
              <w14:schemeClr w14:val="tx1"/>
            </w14:solidFill>
          </w14:textFill>
        </w:rPr>
        <w:t>将依照评审办法提出成交候选人。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4.4采购代理机构应当在评审结束后2个工作日内将评审报告送采购人确认。采购人应当在收到评审报告后5个工作日内，从评审报告提出的成交候选人中，根据质量和服务均能满足采购文件实质性响应要求且最后报价最低的原则确定成交供应商，也可以书面授权</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评审小组</w:t>
      </w:r>
      <w:r>
        <w:rPr>
          <w:rFonts w:hint="eastAsia" w:ascii="方正仿宋_GBK" w:hAnsi="方正仿宋_GBK" w:eastAsia="方正仿宋_GBK" w:cs="方正仿宋_GBK"/>
          <w:color w:val="000000" w:themeColor="text1"/>
          <w:sz w:val="24"/>
          <w:szCs w:val="24"/>
          <w14:textFill>
            <w14:solidFill>
              <w14:schemeClr w14:val="tx1"/>
            </w14:solidFill>
          </w14:textFill>
        </w:rPr>
        <w:t>直接确定成交供应商。采购人逾期未确定成交供应商且不提出异议的，视为确定评审报告提出的最后报价最低的供应商为成交供应商。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5成交供应商的变更</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2.5.1若为下列情况之一的，成交供应商因不可抗力或者自身原因不能履行合同的，采购人可以确定排名其后一位的成交候选人为成交供应商：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2.5.1.1拟成交金额在100万以下的，报价不超过前一名报价5%的成交候选人；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2.5.1.2拟成交金额在100～200万的，报价不超过前一名报价4%的成交候选人；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2.5.1.3采购人须按以上程序确认成交供应商，否则应重新组织采购。</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2.5.2成交供应商无充分理由放弃成交的，采购人将会同采购代理机构把相关情况报财政部门，财政部门将根据财政部</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七十四</w:t>
      </w:r>
      <w:r>
        <w:rPr>
          <w:rFonts w:hint="eastAsia" w:ascii="方正仿宋_GBK" w:hAnsi="方正仿宋_GBK" w:eastAsia="方正仿宋_GBK" w:cs="方正仿宋_GBK"/>
          <w:color w:val="000000" w:themeColor="text1"/>
          <w:sz w:val="24"/>
          <w:szCs w:val="24"/>
          <w14:textFill>
            <w14:solidFill>
              <w14:schemeClr w14:val="tx1"/>
            </w14:solidFill>
          </w14:textFill>
        </w:rPr>
        <w:t>号令第</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五十四</w:t>
      </w:r>
      <w:r>
        <w:rPr>
          <w:rFonts w:hint="eastAsia" w:ascii="方正仿宋_GBK" w:hAnsi="方正仿宋_GBK" w:eastAsia="方正仿宋_GBK" w:cs="方正仿宋_GBK"/>
          <w:color w:val="000000" w:themeColor="text1"/>
          <w:sz w:val="24"/>
          <w:szCs w:val="24"/>
          <w14:textFill>
            <w14:solidFill>
              <w14:schemeClr w14:val="tx1"/>
            </w14:solidFill>
          </w14:textFill>
        </w:rPr>
        <w:t>条的规定对违规供应商进行处罚。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.出现下列情形之一的，采购人或者采购代理机构应当终止竞争性谈判采购活动，发布项目终止公告并说明原因，重新开展采购活动：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.1因情况变化，不再符合规定的竞争性谈判采购方式适用情形的；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.2出现影响采购公正的违法、违规行为的；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.3在采购过程中符合竞争要求的供应商或者报价未超过采购预算的供应商不足3家的，但《政府采购非招标采购方式管理办法》第二十七条第二款规定的情形除外。</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17" w:name="_Toc17791"/>
      <w:r>
        <w:rPr>
          <w:rFonts w:hint="eastAsia" w:ascii="方正仿宋_GBK" w:hAnsi="方正仿宋_GBK" w:eastAsia="方正仿宋_GBK" w:cs="方正仿宋_GBK"/>
          <w:b/>
          <w:bCs w:val="0"/>
          <w:color w:val="000000" w:themeColor="text1"/>
          <w:sz w:val="24"/>
          <w:szCs w:val="24"/>
          <w14:textFill>
            <w14:solidFill>
              <w14:schemeClr w14:val="tx1"/>
            </w14:solidFill>
          </w14:textFill>
        </w:rPr>
        <w:t>七、成交通知</w:t>
      </w:r>
      <w:bookmarkEnd w:id="112"/>
      <w:bookmarkEnd w:id="113"/>
      <w:bookmarkEnd w:id="114"/>
      <w:bookmarkEnd w:id="117"/>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（一）</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成交供应商确定后2个工作日内，</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采购人将</w:t>
      </w:r>
      <w:r>
        <w:rPr>
          <w:rFonts w:hint="eastAsia" w:ascii="方正仿宋_GBK" w:hAnsi="方正仿宋_GBK" w:eastAsia="方正仿宋_GBK" w:cs="方正仿宋_GBK"/>
          <w:color w:val="000000" w:themeColor="text1"/>
          <w:sz w:val="24"/>
          <w:szCs w:val="24"/>
          <w14:textFill>
            <w14:solidFill>
              <w14:schemeClr w14:val="tx1"/>
            </w14:solidFill>
          </w14:textFill>
        </w:rPr>
        <w:t>在</w:t>
      </w:r>
      <w:r>
        <w:rPr>
          <w:rFonts w:hint="eastAsia" w:ascii="方正仿宋_GBK" w:hAnsi="方正仿宋_GBK" w:eastAsia="方正仿宋_GBK" w:cs="方正仿宋_GBK"/>
          <w:sz w:val="24"/>
          <w:szCs w:val="24"/>
        </w:rPr>
        <w:t>“荣昌区人民医院”网站（http://www.cqrc120.com/）</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网</w:t>
      </w:r>
      <w:r>
        <w:rPr>
          <w:rFonts w:hint="eastAsia" w:ascii="方正仿宋_GBK" w:hAnsi="方正仿宋_GBK" w:eastAsia="方正仿宋_GBK" w:cs="方正仿宋_GBK"/>
          <w:color w:val="000000" w:themeColor="text1"/>
          <w:sz w:val="24"/>
          <w:szCs w:val="24"/>
          <w14:textFill>
            <w14:solidFill>
              <w14:schemeClr w14:val="tx1"/>
            </w14:solidFill>
          </w14:textFill>
        </w:rPr>
        <w:t>上发布成交结果公告。</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18" w:name="_Toc403569784"/>
      <w:bookmarkStart w:id="119" w:name="_Toc485108782"/>
      <w:bookmarkStart w:id="120" w:name="_Toc44682685"/>
      <w:bookmarkStart w:id="121" w:name="_Toc4296"/>
      <w:r>
        <w:rPr>
          <w:rFonts w:hint="eastAsia" w:ascii="方正仿宋_GBK" w:hAnsi="方正仿宋_GBK" w:eastAsia="方正仿宋_GBK" w:cs="方正仿宋_GBK"/>
          <w:b/>
          <w:bCs w:val="0"/>
          <w:color w:val="000000" w:themeColor="text1"/>
          <w:sz w:val="24"/>
          <w:szCs w:val="24"/>
          <w14:textFill>
            <w14:solidFill>
              <w14:schemeClr w14:val="tx1"/>
            </w14:solidFill>
          </w14:textFill>
        </w:rPr>
        <w:t>八、关于质疑和投诉</w:t>
      </w:r>
      <w:bookmarkEnd w:id="118"/>
      <w:bookmarkEnd w:id="119"/>
      <w:bookmarkEnd w:id="120"/>
      <w:bookmarkEnd w:id="121"/>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供应商认为采购文件、采购过程和成交结果使自己的权益收到伤害的，可向采购人或采购代理机构以书面形式提出质疑。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提出质疑的应当是参与所质疑项目采购活动的供应商。 </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供应商对采购文件中供应商特定资格条件、技术质量和商务要求、评审标准及评审细则有异议的，应主要向采购人提出质疑，其他问题可向采购代理机构提出质疑。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质疑时限、内容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1.1供应商认为采购文件、采购过程、成交结果使自己的权益受到损害的，可以在知道或者应知其权益受到损害之日起7个工作日内，以书面形式向采购人、采购代理机构提出质疑。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1.2供应商提出质疑应当提交质疑函和必要的证明材料，质疑函应当包括下列内容：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1.2.1供应商的姓名或者名称、地址、邮编、联系人及联系电话；</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1.2.2质疑项目的名称、项目号；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1.2.3具体、明确的质疑事项和与质疑事项相关的请求；</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1.2.4事实依据；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1.2.5必要的法律依据；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1.2.6提出质疑的日期；</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1.2.7营业执照（或事业单位法人证书，或个体工商户营业执照或有效的自然人身份证明、组织机构代码证）复印件；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1.2.8法定代表人授权委托书原件、法定代表人身份证复印件和其授权代表的身份证复印件（供应商为自然人的提供自然人身份证复印件）；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1.3供应商为自然人的，质疑函应当由本人签字；供应商为法人或者其他组织的，质疑函应当由法定代表人、主要负责人，或者其授权代表签字或者盖章，并加盖公章。</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质疑答复</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3.其他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3.1供应商应按照《政府采购质疑和投诉办法》（财政部令第94号）及相关法律法规要求，在法定质疑期内一次性提出针对同一采购程序环节的质疑。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3.2质疑函范本可在财政部门户网站和中国政府采购网下载。</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（二）投诉</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供应商对采购人、采购代理机构的答复不满意，或者采购人、采购代理机构未在规定时间内作出答复的，可以在答复期满后15个工作日内按照相关法律法规向</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重庆市荣昌区人民医院纪律检查委员会</w:t>
      </w:r>
      <w:r>
        <w:rPr>
          <w:rFonts w:hint="eastAsia" w:ascii="方正仿宋_GBK" w:hAnsi="方正仿宋_GBK" w:eastAsia="方正仿宋_GBK" w:cs="方正仿宋_GBK"/>
          <w:color w:val="000000" w:themeColor="text1"/>
          <w:sz w:val="24"/>
          <w:szCs w:val="24"/>
          <w14:textFill>
            <w14:solidFill>
              <w14:schemeClr w14:val="tx1"/>
            </w14:solidFill>
          </w14:textFill>
        </w:rPr>
        <w:t>提起投诉。</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供应商应按照《政府采购质疑和投诉办法》（财政部令第94号）及相关法律法规要求递交投诉书和必要的证明材料。投诉书范本可在财政部门户网站和中国政府采购网下载。</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在确定受理投诉后，重庆市荣昌区人民医院纪律检查委员会自受理投诉之日起30个工作日内（需要检验、检测、鉴定、专家评审以及需要投诉人补正材料的，所需时间不计算在投诉处理期限内）对投诉事项做出处理决定。</w:t>
      </w:r>
    </w:p>
    <w:p>
      <w:pPr>
        <w:pStyle w:val="5"/>
        <w:pageBreakBefore w:val="0"/>
        <w:widowControl w:val="0"/>
        <w:kinsoku/>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122" w:name="_Toc27333"/>
      <w:bookmarkStart w:id="123" w:name="_Toc485108783"/>
      <w:bookmarkStart w:id="124" w:name="_Toc44682686"/>
      <w:r>
        <w:rPr>
          <w:rFonts w:hint="eastAsia" w:ascii="方正仿宋_GBK" w:hAnsi="方正仿宋_GBK" w:eastAsia="方正仿宋_GBK" w:cs="方正仿宋_GBK"/>
          <w:b/>
          <w:color w:val="000000" w:themeColor="text1"/>
          <w:sz w:val="24"/>
          <w:szCs w:val="24"/>
          <w14:textFill>
            <w14:solidFill>
              <w14:schemeClr w14:val="tx1"/>
            </w14:solidFill>
          </w14:textFill>
        </w:rPr>
        <w:t>九、签订合同</w:t>
      </w:r>
      <w:bookmarkEnd w:id="122"/>
      <w:bookmarkEnd w:id="123"/>
      <w:bookmarkEnd w:id="124"/>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1、采购人与成交供应商应当在成交通知书发出之日起30日内，按照采购文件确定的合同文本以及采购标的、规格型号、采购金额、采购数量、技术和服务要求等事项签订政府采购合同。</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2、竞争性谈判文件、成交供应商的响应文件及有效承诺文件等，均为签订合同的依据。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采购人不得向成交供应商提出超出竞争性谈判以外的任何要求作为签订合同的条件，不得与成交供应商订立背离竞争性谈判确定的合同文本以及采购标的、规格型号、采购金额、采购数量、技术和服务要求等实质性内容的协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pStyle w:val="5"/>
        <w:pageBreakBefore w:val="0"/>
        <w:widowControl w:val="0"/>
        <w:kinsoku/>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125" w:name="_Toc44682687"/>
      <w:bookmarkStart w:id="126" w:name="_Toc3060"/>
      <w:bookmarkStart w:id="127" w:name="_Toc17453"/>
      <w:r>
        <w:rPr>
          <w:rFonts w:hint="eastAsia" w:ascii="方正仿宋_GBK" w:hAnsi="方正仿宋_GBK" w:eastAsia="方正仿宋_GBK" w:cs="方正仿宋_GBK"/>
          <w:b/>
          <w:color w:val="000000" w:themeColor="text1"/>
          <w:sz w:val="24"/>
          <w:szCs w:val="24"/>
          <w14:textFill>
            <w14:solidFill>
              <w14:schemeClr w14:val="tx1"/>
            </w14:solidFill>
          </w14:textFill>
        </w:rPr>
        <w:t>十、政府采购信用融资</w:t>
      </w:r>
      <w:bookmarkEnd w:id="125"/>
      <w:bookmarkEnd w:id="126"/>
      <w:bookmarkEnd w:id="127"/>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参与重庆市政府采购活动，成为成交供应商，并与采购人签订政府采购合同后，可按照重庆市政府采购支持中小企业信用融资办法的规定，向开展政府采购信用融资业务的银行申请贷款。具体内容详见重庆市政府采购网“信用融资”信息专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rPr>
          <w:rFonts w:hint="eastAsia" w:ascii="方正仿宋_GBK" w:hAnsi="方正仿宋_GBK" w:eastAsia="方正仿宋_GBK" w:cs="方正仿宋_GBK"/>
          <w:b/>
          <w:color w:val="000000" w:themeColor="text1"/>
          <w:sz w:val="36"/>
          <w:szCs w:val="30"/>
          <w14:textFill>
            <w14:solidFill>
              <w14:schemeClr w14:val="tx1"/>
            </w14:solidFill>
          </w14:textFill>
        </w:rPr>
      </w:pPr>
      <w:r>
        <w:rPr>
          <w:rFonts w:hint="eastAsia" w:ascii="方正仿宋_GBK" w:hAnsi="方正仿宋_GBK" w:eastAsia="方正仿宋_GBK" w:cs="方正仿宋_GBK"/>
          <w:b/>
          <w:color w:val="000000" w:themeColor="text1"/>
          <w:sz w:val="36"/>
          <w:szCs w:val="30"/>
          <w14:textFill>
            <w14:solidFill>
              <w14:schemeClr w14:val="tx1"/>
            </w14:solidFill>
          </w14:textFill>
        </w:rPr>
        <w:br w:type="page"/>
      </w:r>
    </w:p>
    <w:p>
      <w:pPr>
        <w:pStyle w:val="17"/>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128" w:name="_Toc13031"/>
      <w:r>
        <w:rPr>
          <w:rFonts w:hint="eastAsia" w:ascii="方正仿宋_GBK" w:hAnsi="方正仿宋_GBK" w:eastAsia="方正仿宋_GBK" w:cs="方正仿宋_GBK"/>
          <w:b/>
          <w:color w:val="000000" w:themeColor="text1"/>
          <w:sz w:val="36"/>
          <w:szCs w:val="30"/>
          <w14:textFill>
            <w14:solidFill>
              <w14:schemeClr w14:val="tx1"/>
            </w14:solidFill>
          </w14:textFill>
        </w:rPr>
        <w:t>第三篇  谈判项目</w:t>
      </w:r>
      <w:r>
        <w:rPr>
          <w:rFonts w:hint="eastAsia" w:ascii="方正仿宋_GBK" w:hAnsi="方正仿宋_GBK" w:eastAsia="方正仿宋_GBK" w:cs="方正仿宋_GBK"/>
          <w:b/>
          <w:color w:val="000000" w:themeColor="text1"/>
          <w:sz w:val="36"/>
          <w:szCs w:val="30"/>
          <w:lang w:eastAsia="zh-CN"/>
          <w14:textFill>
            <w14:solidFill>
              <w14:schemeClr w14:val="tx1"/>
            </w14:solidFill>
          </w14:textFill>
        </w:rPr>
        <w:t>技术</w:t>
      </w:r>
      <w:r>
        <w:rPr>
          <w:rFonts w:hint="eastAsia" w:ascii="方正仿宋_GBK" w:hAnsi="方正仿宋_GBK" w:eastAsia="方正仿宋_GBK" w:cs="方正仿宋_GBK"/>
          <w:b/>
          <w:color w:val="000000" w:themeColor="text1"/>
          <w:sz w:val="36"/>
          <w:szCs w:val="30"/>
          <w14:textFill>
            <w14:solidFill>
              <w14:schemeClr w14:val="tx1"/>
            </w14:solidFill>
          </w14:textFill>
        </w:rPr>
        <w:t>需求</w:t>
      </w:r>
      <w:bookmarkEnd w:id="115"/>
      <w:bookmarkEnd w:id="116"/>
      <w:bookmarkEnd w:id="128"/>
    </w:p>
    <w:p>
      <w:pPr>
        <w:spacing w:line="400" w:lineRule="exact"/>
        <w:ind w:left="480"/>
        <w:outlineLvl w:val="1"/>
        <w:rPr>
          <w:rFonts w:hint="eastAsia" w:ascii="方正仿宋_GBK" w:hAnsi="方正仿宋_GBK" w:eastAsia="方正仿宋_GBK" w:cs="方正仿宋_GBK"/>
          <w:b/>
          <w:sz w:val="24"/>
          <w:szCs w:val="24"/>
          <w:lang w:eastAsia="zh-CN"/>
        </w:rPr>
      </w:pPr>
      <w:bookmarkStart w:id="129" w:name="_Toc5821"/>
      <w:bookmarkStart w:id="130" w:name="_Toc12789058"/>
      <w:bookmarkStart w:id="131" w:name="_Toc31743"/>
      <w:r>
        <w:rPr>
          <w:rFonts w:hint="eastAsia" w:ascii="方正仿宋_GBK" w:hAnsi="方正仿宋_GBK" w:eastAsia="方正仿宋_GBK" w:cs="方正仿宋_GBK"/>
          <w:b/>
          <w:sz w:val="24"/>
          <w:szCs w:val="24"/>
        </w:rPr>
        <w:t>一、</w:t>
      </w:r>
      <w:r>
        <w:rPr>
          <w:rFonts w:hint="eastAsia" w:ascii="方正仿宋_GBK" w:hAnsi="方正仿宋_GBK" w:eastAsia="方正仿宋_GBK" w:cs="方正仿宋_GBK"/>
          <w:b/>
          <w:sz w:val="24"/>
          <w:szCs w:val="24"/>
          <w:lang w:eastAsia="zh-CN"/>
        </w:rPr>
        <w:t>项目基本情况</w:t>
      </w:r>
      <w:bookmarkEnd w:id="129"/>
    </w:p>
    <w:tbl>
      <w:tblPr>
        <w:tblStyle w:val="20"/>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2355"/>
        <w:gridCol w:w="2408"/>
        <w:gridCol w:w="932"/>
        <w:gridCol w:w="1325"/>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74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bookmarkStart w:id="132" w:name="_Toc344475116"/>
            <w:bookmarkStart w:id="133" w:name="_Toc313536013"/>
            <w:bookmarkStart w:id="134" w:name="_Toc8742"/>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序号</w:t>
            </w:r>
          </w:p>
        </w:tc>
        <w:tc>
          <w:tcPr>
            <w:tcW w:w="235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项目名称</w:t>
            </w:r>
          </w:p>
        </w:tc>
        <w:tc>
          <w:tcPr>
            <w:tcW w:w="2408"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设备型号</w:t>
            </w:r>
          </w:p>
        </w:tc>
        <w:tc>
          <w:tcPr>
            <w:tcW w:w="932"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服务期限</w:t>
            </w:r>
          </w:p>
        </w:tc>
        <w:tc>
          <w:tcPr>
            <w:tcW w:w="132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最高限价</w:t>
            </w:r>
          </w:p>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（元）</w:t>
            </w:r>
          </w:p>
        </w:tc>
        <w:tc>
          <w:tcPr>
            <w:tcW w:w="132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74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ind w:firstLine="240" w:firstLineChars="100"/>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门诊DR保修服务</w:t>
            </w:r>
          </w:p>
        </w:tc>
        <w:tc>
          <w:tcPr>
            <w:tcW w:w="240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探测器单元型号：CXDI-50G；X光机型号：SEDECAL NOVA</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1年</w:t>
            </w:r>
          </w:p>
        </w:tc>
        <w:tc>
          <w:tcPr>
            <w:tcW w:w="132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34000</w:t>
            </w:r>
          </w:p>
        </w:tc>
        <w:tc>
          <w:tcPr>
            <w:tcW w:w="132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整机保修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74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ind w:firstLine="240" w:firstLineChars="100"/>
              <w:jc w:val="left"/>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bookmarkStart w:id="135" w:name="_Toc14492"/>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外科楼DR保修服务</w:t>
            </w:r>
          </w:p>
        </w:tc>
        <w:tc>
          <w:tcPr>
            <w:tcW w:w="240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GMM CALYPSO</w:t>
            </w:r>
          </w:p>
        </w:tc>
        <w:tc>
          <w:tcPr>
            <w:tcW w:w="93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1年</w:t>
            </w:r>
          </w:p>
        </w:tc>
        <w:tc>
          <w:tcPr>
            <w:tcW w:w="132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14000</w:t>
            </w:r>
          </w:p>
        </w:tc>
        <w:tc>
          <w:tcPr>
            <w:tcW w:w="132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整机保修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74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ind w:firstLine="240" w:firstLineChars="100"/>
              <w:jc w:val="left"/>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胃肠机（多功能数字X射线机）保修服务</w:t>
            </w:r>
          </w:p>
        </w:tc>
        <w:tc>
          <w:tcPr>
            <w:tcW w:w="2408"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ULtimax</w:t>
            </w:r>
          </w:p>
        </w:tc>
        <w:tc>
          <w:tcPr>
            <w:tcW w:w="932"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1年</w:t>
            </w:r>
          </w:p>
        </w:tc>
        <w:tc>
          <w:tcPr>
            <w:tcW w:w="132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default"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25000</w:t>
            </w:r>
          </w:p>
        </w:tc>
        <w:tc>
          <w:tcPr>
            <w:tcW w:w="132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整机保修</w:t>
            </w:r>
          </w:p>
        </w:tc>
      </w:tr>
    </w:tbl>
    <w:p>
      <w:pPr>
        <w:spacing w:line="400" w:lineRule="exact"/>
        <w:ind w:left="480"/>
        <w:outlineLvl w:val="1"/>
        <w:rPr>
          <w:rFonts w:hint="eastAsia" w:ascii="方正仿宋_GBK" w:hAnsi="方正仿宋_GBK" w:eastAsia="方正仿宋_GBK" w:cs="方正仿宋_GBK"/>
          <w:b/>
          <w:sz w:val="24"/>
          <w:szCs w:val="24"/>
          <w:lang w:eastAsia="zh-CN"/>
        </w:rPr>
      </w:pPr>
      <w:r>
        <w:rPr>
          <w:rFonts w:hint="eastAsia" w:ascii="方正仿宋_GBK" w:hAnsi="方正仿宋_GBK" w:eastAsia="方正仿宋_GBK" w:cs="方正仿宋_GBK"/>
          <w:b/>
          <w:sz w:val="24"/>
          <w:szCs w:val="24"/>
          <w:lang w:val="en-US" w:eastAsia="zh-CN"/>
        </w:rPr>
        <w:t>二</w:t>
      </w:r>
      <w:r>
        <w:rPr>
          <w:rFonts w:hint="eastAsia" w:ascii="方正仿宋_GBK" w:hAnsi="方正仿宋_GBK" w:eastAsia="方正仿宋_GBK" w:cs="方正仿宋_GBK"/>
          <w:b/>
          <w:sz w:val="24"/>
          <w:szCs w:val="24"/>
        </w:rPr>
        <w:t>、</w:t>
      </w:r>
      <w:r>
        <w:rPr>
          <w:rFonts w:hint="eastAsia" w:ascii="方正仿宋_GBK" w:hAnsi="方正仿宋_GBK" w:eastAsia="方正仿宋_GBK" w:cs="方正仿宋_GBK"/>
          <w:b/>
          <w:sz w:val="24"/>
          <w:szCs w:val="24"/>
          <w:lang w:eastAsia="zh-CN"/>
        </w:rPr>
        <w:t>项目技术要求</w:t>
      </w:r>
      <w:bookmarkEnd w:id="135"/>
    </w:p>
    <w:p>
      <w:pPr>
        <w:pStyle w:val="16"/>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方正仿宋_GBK" w:hAnsi="方正仿宋_GBK" w:eastAsia="方正仿宋_GBK" w:cs="方正仿宋_GBK"/>
          <w:b/>
          <w:bCs w:val="0"/>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val="0"/>
          <w:sz w:val="24"/>
          <w:szCs w:val="24"/>
          <w:lang w:eastAsia="zh-CN"/>
        </w:rPr>
        <w:t>（一）</w:t>
      </w:r>
      <w:r>
        <w:rPr>
          <w:rFonts w:hint="eastAsia" w:ascii="方正仿宋_GBK" w:hAnsi="方正仿宋_GBK" w:eastAsia="方正仿宋_GBK" w:cs="方正仿宋_GBK"/>
          <w:b/>
          <w:bCs w:val="0"/>
          <w:color w:val="000000" w:themeColor="text1"/>
          <w:sz w:val="24"/>
          <w:szCs w:val="24"/>
          <w:lang w:val="en-US" w:eastAsia="zh-CN"/>
          <w14:textFill>
            <w14:solidFill>
              <w14:schemeClr w14:val="tx1"/>
            </w14:solidFill>
          </w14:textFill>
        </w:rPr>
        <w:t>门诊DR保修服务</w:t>
      </w:r>
    </w:p>
    <w:p>
      <w:pPr>
        <w:keepNext w:val="0"/>
        <w:keepLines w:val="0"/>
        <w:pageBreakBefore w:val="0"/>
        <w:widowControl w:val="0"/>
        <w:numPr>
          <w:ilvl w:val="0"/>
          <w:numId w:val="1"/>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不限次数的免费技术服务维护(包含电话远程及上门服务)</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2</w:t>
      </w:r>
      <w:r>
        <w:rPr>
          <w:rFonts w:hint="eastAsia" w:ascii="方正仿宋_GBK" w:hAnsi="方正仿宋_GBK" w:eastAsia="方正仿宋_GBK" w:cs="方正仿宋_GBK"/>
          <w:sz w:val="24"/>
          <w:szCs w:val="24"/>
        </w:rPr>
        <w:t>小时内电话响应</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24小时内赶到现场</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每次进行维保工作后均应出具正规维保工作报告</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提供每年四次的保养服务,每季度一次包括以下保养内容</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1"/>
          <w:numId w:val="2"/>
        </w:numPr>
        <w:tabs>
          <w:tab w:val="left" w:pos="420"/>
          <w:tab w:val="clear" w:pos="840"/>
        </w:tabs>
        <w:kinsoku/>
        <w:wordWrap/>
        <w:overflowPunct/>
        <w:topLinePunct w:val="0"/>
        <w:autoSpaceDE/>
        <w:autoSpaceDN/>
        <w:bidi w:val="0"/>
        <w:adjustRightInd/>
        <w:snapToGrid/>
        <w:ind w:left="840" w:leftChars="0" w:hanging="420"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机械方面的检查与维护</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包括上油及清理灰尘</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立片架系统、悬吊系统、检查床系统</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高压发生器维护等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1"/>
          <w:numId w:val="2"/>
        </w:numPr>
        <w:tabs>
          <w:tab w:val="left" w:pos="420"/>
          <w:tab w:val="clear" w:pos="840"/>
        </w:tabs>
        <w:kinsoku/>
        <w:wordWrap/>
        <w:overflowPunct/>
        <w:topLinePunct w:val="0"/>
        <w:autoSpaceDE/>
        <w:autoSpaceDN/>
        <w:bidi w:val="0"/>
        <w:adjustRightInd/>
        <w:snapToGrid/>
        <w:ind w:left="840" w:leftChars="0" w:hanging="420" w:firstLineChars="0"/>
        <w:jc w:val="lef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软件方面的优化与整理,包含工作站电脑保养</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计算机系统定期清除软件</w:t>
      </w:r>
      <w:r>
        <w:rPr>
          <w:rFonts w:hint="eastAsia" w:ascii="方正仿宋_GBK" w:hAnsi="方正仿宋_GBK" w:eastAsia="方正仿宋_GBK" w:cs="方正仿宋_GBK"/>
          <w:sz w:val="24"/>
          <w:szCs w:val="24"/>
          <w:lang w:eastAsia="zh-CN"/>
        </w:rPr>
        <w:t>冗余</w:t>
      </w:r>
      <w:r>
        <w:rPr>
          <w:rFonts w:hint="eastAsia" w:ascii="方正仿宋_GBK" w:hAnsi="方正仿宋_GBK" w:eastAsia="方正仿宋_GBK" w:cs="方正仿宋_GBK"/>
          <w:sz w:val="24"/>
          <w:szCs w:val="24"/>
        </w:rPr>
        <w:t>数据、维护软件等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1"/>
          <w:numId w:val="2"/>
        </w:numPr>
        <w:tabs>
          <w:tab w:val="left" w:pos="420"/>
          <w:tab w:val="clear" w:pos="840"/>
        </w:tabs>
        <w:kinsoku/>
        <w:wordWrap/>
        <w:overflowPunct/>
        <w:topLinePunct w:val="0"/>
        <w:autoSpaceDE/>
        <w:autoSpaceDN/>
        <w:bidi w:val="0"/>
        <w:adjustRightInd/>
        <w:snapToGrid/>
        <w:ind w:left="840" w:leftChars="0" w:hanging="420" w:firstLineChars="0"/>
        <w:jc w:val="lef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平板校准及控制系统的维护等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更换配件由维保方负责免费安装调试</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保证开机率95%以上,超出按比例顺延保修期</w:t>
      </w:r>
      <w:r>
        <w:rPr>
          <w:rFonts w:hint="eastAsia" w:ascii="方正仿宋_GBK" w:hAnsi="方正仿宋_GBK" w:eastAsia="方正仿宋_GBK" w:cs="方正仿宋_GBK"/>
          <w:sz w:val="24"/>
          <w:szCs w:val="24"/>
          <w:lang w:eastAsia="zh-CN"/>
        </w:rPr>
        <w:t>；</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sz w:val="24"/>
          <w:szCs w:val="24"/>
          <w:lang w:eastAsia="zh-CN"/>
        </w:rPr>
        <w:t>（二）</w:t>
      </w: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外科楼DR保修服务</w:t>
      </w:r>
    </w:p>
    <w:p>
      <w:pPr>
        <w:keepNext w:val="0"/>
        <w:keepLines w:val="0"/>
        <w:pageBreakBefore w:val="0"/>
        <w:widowControl w:val="0"/>
        <w:numPr>
          <w:ilvl w:val="0"/>
          <w:numId w:val="3"/>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不限次数的免费技术服务维护(包含电话远程及上门服务)</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2</w:t>
      </w:r>
      <w:r>
        <w:rPr>
          <w:rFonts w:hint="eastAsia" w:ascii="方正仿宋_GBK" w:hAnsi="方正仿宋_GBK" w:eastAsia="方正仿宋_GBK" w:cs="方正仿宋_GBK"/>
          <w:sz w:val="24"/>
          <w:szCs w:val="24"/>
        </w:rPr>
        <w:t>小时内电话响应</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24小时内赶到现场</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每次进行维保工作后均应出具正规维保工作报告</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提供每年四次的保养服务,每季度一次包括以下保养内容</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left="420" w:left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1</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机械方面的检查与维护</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包括上油及清理灰尘</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立片架系统、悬吊系统、检查床系统</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高压发生器维护等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left="420" w:leftChars="0"/>
        <w:jc w:val="lef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2</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软件方面的优化与整理,包含工作站电脑保养</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计算机系统定期清除软件</w:t>
      </w:r>
      <w:r>
        <w:rPr>
          <w:rFonts w:hint="eastAsia" w:ascii="方正仿宋_GBK" w:hAnsi="方正仿宋_GBK" w:eastAsia="方正仿宋_GBK" w:cs="方正仿宋_GBK"/>
          <w:sz w:val="24"/>
          <w:szCs w:val="24"/>
          <w:lang w:eastAsia="zh-CN"/>
        </w:rPr>
        <w:t>冗余</w:t>
      </w:r>
      <w:r>
        <w:rPr>
          <w:rFonts w:hint="eastAsia" w:ascii="方正仿宋_GBK" w:hAnsi="方正仿宋_GBK" w:eastAsia="方正仿宋_GBK" w:cs="方正仿宋_GBK"/>
          <w:sz w:val="24"/>
          <w:szCs w:val="24"/>
        </w:rPr>
        <w:t>数据、维护软件等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left="420" w:leftChars="0"/>
        <w:jc w:val="lef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3</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平板校准及控制系统的维护等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更换配件由维保方负责免费安装调试</w:t>
      </w:r>
      <w:r>
        <w:rPr>
          <w:rFonts w:hint="eastAsia" w:ascii="方正仿宋_GBK" w:hAnsi="方正仿宋_GBK" w:eastAsia="方正仿宋_GBK" w:cs="方正仿宋_GBK"/>
          <w:sz w:val="24"/>
          <w:szCs w:val="24"/>
          <w:lang w:eastAsia="zh-CN"/>
        </w:rPr>
        <w:t>；</w:t>
      </w:r>
    </w:p>
    <w:p>
      <w:pPr>
        <w:pStyle w:val="16"/>
        <w:keepNext w:val="0"/>
        <w:keepLines w:val="0"/>
        <w:pageBreakBefore w:val="0"/>
        <w:widowControl w:val="0"/>
        <w:numPr>
          <w:ilvl w:val="0"/>
          <w:numId w:val="3"/>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保证开机率95%以上,超出按比例顺延保修期</w:t>
      </w:r>
      <w:r>
        <w:rPr>
          <w:rFonts w:hint="eastAsia" w:ascii="方正仿宋_GBK" w:hAnsi="方正仿宋_GBK" w:eastAsia="方正仿宋_GBK" w:cs="方正仿宋_GBK"/>
          <w:sz w:val="24"/>
          <w:szCs w:val="24"/>
          <w:lang w:eastAsia="zh-CN"/>
        </w:rPr>
        <w:t>；</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val="0"/>
          <w:sz w:val="24"/>
          <w:szCs w:val="24"/>
          <w:lang w:eastAsia="zh-CN"/>
        </w:rPr>
      </w:pPr>
      <w:r>
        <w:rPr>
          <w:rFonts w:hint="eastAsia" w:ascii="方正仿宋_GBK" w:hAnsi="方正仿宋_GBK" w:eastAsia="方正仿宋_GBK" w:cs="方正仿宋_GBK"/>
          <w:b/>
          <w:bCs w:val="0"/>
          <w:sz w:val="24"/>
          <w:szCs w:val="24"/>
          <w:lang w:eastAsia="zh-CN"/>
        </w:rPr>
        <w:t>（三）</w:t>
      </w:r>
      <w:r>
        <w:rPr>
          <w:rFonts w:hint="eastAsia" w:ascii="方正仿宋_GBK" w:hAnsi="方正仿宋_GBK" w:eastAsia="方正仿宋_GBK" w:cs="方正仿宋_GBK"/>
          <w:b/>
          <w:bCs w:val="0"/>
          <w:color w:val="000000" w:themeColor="text1"/>
          <w:sz w:val="24"/>
          <w:szCs w:val="24"/>
          <w:lang w:val="en-US" w:eastAsia="zh-CN"/>
          <w14:textFill>
            <w14:solidFill>
              <w14:schemeClr w14:val="tx1"/>
            </w14:solidFill>
          </w14:textFill>
        </w:rPr>
        <w:t>胃肠机保修服务</w:t>
      </w:r>
    </w:p>
    <w:p>
      <w:pPr>
        <w:keepNext w:val="0"/>
        <w:keepLines w:val="0"/>
        <w:pageBreakBefore w:val="0"/>
        <w:widowControl w:val="0"/>
        <w:numPr>
          <w:ilvl w:val="0"/>
          <w:numId w:val="4"/>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不限次数的免费技术服务维护(包含电话远程及上门服务)</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2</w:t>
      </w:r>
      <w:r>
        <w:rPr>
          <w:rFonts w:hint="eastAsia" w:ascii="方正仿宋_GBK" w:hAnsi="方正仿宋_GBK" w:eastAsia="方正仿宋_GBK" w:cs="方正仿宋_GBK"/>
          <w:sz w:val="24"/>
          <w:szCs w:val="24"/>
        </w:rPr>
        <w:t>小时内电话响应</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24小时内赶到现场</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每次进行维保工作后均应出具正规维保工作报告</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提供每年四次的保养服务,每季度一次包括以下保养内容</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1"/>
          <w:numId w:val="4"/>
        </w:numPr>
        <w:tabs>
          <w:tab w:val="left" w:pos="420"/>
          <w:tab w:val="clear" w:pos="840"/>
        </w:tabs>
        <w:kinsoku/>
        <w:wordWrap/>
        <w:overflowPunct/>
        <w:topLinePunct w:val="0"/>
        <w:autoSpaceDE/>
        <w:autoSpaceDN/>
        <w:bidi w:val="0"/>
        <w:adjustRightInd/>
        <w:snapToGrid/>
        <w:ind w:left="840" w:leftChars="0" w:hanging="420"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机械方面的检查与维护</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包括上油及清理灰尘</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立片架系统、悬吊系统、检查床系统</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高压发生器维护等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1"/>
          <w:numId w:val="4"/>
        </w:numPr>
        <w:tabs>
          <w:tab w:val="left" w:pos="420"/>
          <w:tab w:val="clear" w:pos="840"/>
        </w:tabs>
        <w:kinsoku/>
        <w:wordWrap/>
        <w:overflowPunct/>
        <w:topLinePunct w:val="0"/>
        <w:autoSpaceDE/>
        <w:autoSpaceDN/>
        <w:bidi w:val="0"/>
        <w:adjustRightInd/>
        <w:snapToGrid/>
        <w:ind w:left="840" w:leftChars="0" w:hanging="420" w:firstLineChars="0"/>
        <w:jc w:val="lef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软件方面的优化与整理,包含工作站电脑保养</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计算机系统定期清除软件</w:t>
      </w:r>
      <w:r>
        <w:rPr>
          <w:rFonts w:hint="eastAsia" w:ascii="方正仿宋_GBK" w:hAnsi="方正仿宋_GBK" w:eastAsia="方正仿宋_GBK" w:cs="方正仿宋_GBK"/>
          <w:sz w:val="24"/>
          <w:szCs w:val="24"/>
          <w:lang w:eastAsia="zh-CN"/>
        </w:rPr>
        <w:t>冗余</w:t>
      </w:r>
      <w:r>
        <w:rPr>
          <w:rFonts w:hint="eastAsia" w:ascii="方正仿宋_GBK" w:hAnsi="方正仿宋_GBK" w:eastAsia="方正仿宋_GBK" w:cs="方正仿宋_GBK"/>
          <w:sz w:val="24"/>
          <w:szCs w:val="24"/>
        </w:rPr>
        <w:t>数据、维护软件等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1"/>
          <w:numId w:val="4"/>
        </w:numPr>
        <w:tabs>
          <w:tab w:val="left" w:pos="420"/>
          <w:tab w:val="clear" w:pos="840"/>
        </w:tabs>
        <w:kinsoku/>
        <w:wordWrap/>
        <w:overflowPunct/>
        <w:topLinePunct w:val="0"/>
        <w:autoSpaceDE/>
        <w:autoSpaceDN/>
        <w:bidi w:val="0"/>
        <w:adjustRightInd/>
        <w:snapToGrid/>
        <w:ind w:left="840" w:leftChars="0" w:hanging="420" w:firstLineChars="0"/>
        <w:jc w:val="lef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平板校准及控制系统的维护等</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更换配件由维保方负责免费安装调试</w:t>
      </w:r>
      <w:r>
        <w:rPr>
          <w:rFonts w:hint="eastAsia" w:ascii="方正仿宋_GBK" w:hAnsi="方正仿宋_GBK" w:eastAsia="方正仿宋_GBK" w:cs="方正仿宋_GBK"/>
          <w:sz w:val="24"/>
          <w:szCs w:val="24"/>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425" w:leftChars="0" w:hanging="425" w:firstLineChars="0"/>
        <w:jc w:val="left"/>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保证开机率95%以上,超出按比例顺延保修期</w:t>
      </w:r>
      <w:r>
        <w:rPr>
          <w:rFonts w:hint="eastAsia" w:ascii="方正仿宋_GBK" w:hAnsi="方正仿宋_GBK" w:eastAsia="方正仿宋_GBK" w:cs="方正仿宋_GBK"/>
          <w:sz w:val="24"/>
          <w:szCs w:val="24"/>
          <w:lang w:eastAsia="zh-CN"/>
        </w:rPr>
        <w:t>；</w:t>
      </w:r>
    </w:p>
    <w:p>
      <w:pPr>
        <w:pStyle w:val="16"/>
        <w:rPr>
          <w:rFonts w:hint="eastAsia"/>
          <w:lang w:eastAsia="zh-CN"/>
        </w:rPr>
      </w:pPr>
    </w:p>
    <w:p>
      <w:pPr>
        <w:rPr>
          <w:rFonts w:hint="eastAsia"/>
          <w:lang w:eastAsia="zh-CN"/>
        </w:rPr>
      </w:pPr>
    </w:p>
    <w:p>
      <w:pPr>
        <w:pStyle w:val="16"/>
        <w:rPr>
          <w:rFonts w:hint="eastAsia"/>
          <w:lang w:eastAsia="zh-CN"/>
        </w:rPr>
      </w:pPr>
    </w:p>
    <w:p>
      <w:pPr>
        <w:rPr>
          <w:rFonts w:hint="eastAsia"/>
          <w:lang w:eastAsia="zh-CN"/>
        </w:rPr>
      </w:pPr>
    </w:p>
    <w:p>
      <w:pPr>
        <w:pStyle w:val="16"/>
        <w:rPr>
          <w:rFonts w:hint="eastAsia"/>
          <w:lang w:eastAsia="zh-CN"/>
        </w:rPr>
      </w:pPr>
    </w:p>
    <w:p>
      <w:pPr>
        <w:rPr>
          <w:rFonts w:hint="eastAsia"/>
          <w:lang w:eastAsia="zh-CN"/>
        </w:rPr>
      </w:pPr>
    </w:p>
    <w:p>
      <w:pPr>
        <w:pStyle w:val="16"/>
        <w:rPr>
          <w:rFonts w:hint="eastAsia"/>
          <w:lang w:eastAsia="zh-CN"/>
        </w:rPr>
      </w:pPr>
    </w:p>
    <w:p>
      <w:pPr>
        <w:rPr>
          <w:rFonts w:hint="eastAsia"/>
          <w:lang w:eastAsia="zh-CN"/>
        </w:rPr>
      </w:pPr>
    </w:p>
    <w:p>
      <w:pPr>
        <w:pStyle w:val="16"/>
        <w:rPr>
          <w:rFonts w:hint="eastAsia"/>
          <w:lang w:eastAsia="zh-CN"/>
        </w:rPr>
      </w:pPr>
    </w:p>
    <w:p>
      <w:pPr>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bookmarkEnd w:id="130"/>
    <w:bookmarkEnd w:id="131"/>
    <w:bookmarkEnd w:id="132"/>
    <w:bookmarkEnd w:id="133"/>
    <w:bookmarkEnd w:id="134"/>
    <w:p>
      <w:pPr>
        <w:pStyle w:val="3"/>
        <w:spacing w:before="0" w:after="0" w:line="360" w:lineRule="auto"/>
        <w:ind w:firstLine="2160" w:firstLineChars="600"/>
        <w:outlineLvl w:val="0"/>
        <w:rPr>
          <w:rFonts w:hint="eastAsia" w:ascii="方正小标宋_GBK" w:hAnsi="宋体" w:eastAsia="方正小标宋_GBK"/>
          <w:b w:val="0"/>
          <w:sz w:val="36"/>
          <w:szCs w:val="30"/>
        </w:rPr>
      </w:pPr>
      <w:bookmarkStart w:id="136" w:name="_Toc9353"/>
      <w:bookmarkStart w:id="137" w:name="_Toc1174"/>
      <w:bookmarkStart w:id="138" w:name="_Toc44682704"/>
      <w:bookmarkStart w:id="139" w:name="_Toc283382454"/>
      <w:bookmarkStart w:id="140" w:name="_Toc313888360"/>
      <w:bookmarkStart w:id="141" w:name="_Toc457487724"/>
      <w:bookmarkStart w:id="142" w:name="_Toc342913419"/>
      <w:bookmarkStart w:id="143" w:name="_Toc313008356"/>
      <w:bookmarkStart w:id="144" w:name="_Toc12789073"/>
      <w:bookmarkStart w:id="145" w:name="_Toc429584885"/>
      <w:r>
        <w:rPr>
          <w:rFonts w:hint="eastAsia" w:ascii="方正小标宋_GBK" w:hAnsi="宋体" w:eastAsia="方正小标宋_GBK"/>
          <w:b w:val="0"/>
          <w:sz w:val="36"/>
          <w:szCs w:val="30"/>
        </w:rPr>
        <w:t>第四篇  谈判项目服务需求</w:t>
      </w:r>
      <w:bookmarkEnd w:id="136"/>
      <w:bookmarkEnd w:id="137"/>
    </w:p>
    <w:p>
      <w:pPr>
        <w:pStyle w:val="4"/>
        <w:pageBreakBefore w:val="0"/>
        <w:widowControl w:val="0"/>
        <w:kinsoku/>
        <w:wordWrap/>
        <w:overflowPunct/>
        <w:topLinePunct w:val="0"/>
        <w:autoSpaceDE/>
        <w:autoSpaceDN/>
        <w:bidi w:val="0"/>
        <w:adjustRightInd/>
        <w:spacing w:line="240" w:lineRule="auto"/>
        <w:textAlignment w:val="auto"/>
        <w:rPr>
          <w:rFonts w:hint="eastAsia" w:ascii="仿宋" w:hAnsi="仿宋" w:eastAsia="仿宋" w:cs="仿宋"/>
          <w:b/>
          <w:sz w:val="24"/>
          <w:szCs w:val="24"/>
        </w:rPr>
      </w:pPr>
      <w:bookmarkStart w:id="146" w:name="_Toc45032167"/>
      <w:bookmarkStart w:id="147" w:name="_Toc267320049"/>
      <w:r>
        <w:rPr>
          <w:rFonts w:hint="eastAsia" w:ascii="仿宋" w:hAnsi="仿宋" w:eastAsia="仿宋" w:cs="仿宋"/>
          <w:b/>
          <w:sz w:val="24"/>
          <w:szCs w:val="24"/>
        </w:rPr>
        <w:t>一、</w:t>
      </w:r>
      <w:r>
        <w:rPr>
          <w:rFonts w:hint="eastAsia" w:ascii="仿宋" w:hAnsi="仿宋" w:eastAsia="仿宋" w:cs="仿宋"/>
          <w:b/>
          <w:sz w:val="24"/>
          <w:szCs w:val="24"/>
          <w:lang w:val="en-US" w:eastAsia="zh-CN"/>
        </w:rPr>
        <w:t>服务</w:t>
      </w:r>
      <w:r>
        <w:rPr>
          <w:rFonts w:hint="eastAsia" w:ascii="仿宋" w:hAnsi="仿宋" w:eastAsia="仿宋" w:cs="仿宋"/>
          <w:b/>
          <w:sz w:val="24"/>
          <w:szCs w:val="24"/>
        </w:rPr>
        <w:t>时间、地点及验收方式</w:t>
      </w:r>
      <w:bookmarkEnd w:id="146"/>
      <w:bookmarkEnd w:id="147"/>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（一）</w:t>
      </w:r>
      <w:r>
        <w:rPr>
          <w:rFonts w:hint="eastAsia" w:ascii="仿宋" w:hAnsi="仿宋" w:eastAsia="仿宋" w:cs="仿宋"/>
          <w:kern w:val="0"/>
          <w:sz w:val="24"/>
          <w:szCs w:val="24"/>
          <w:lang w:val="en-US" w:eastAsia="zh-CN"/>
        </w:rPr>
        <w:t>服务</w:t>
      </w:r>
      <w:r>
        <w:rPr>
          <w:rFonts w:hint="eastAsia" w:ascii="仿宋" w:hAnsi="仿宋" w:eastAsia="仿宋" w:cs="仿宋"/>
          <w:kern w:val="0"/>
          <w:sz w:val="24"/>
          <w:szCs w:val="24"/>
        </w:rPr>
        <w:t>时间</w:t>
      </w:r>
      <w:r>
        <w:rPr>
          <w:rFonts w:hint="eastAsia" w:ascii="仿宋" w:hAnsi="仿宋" w:eastAsia="仿宋" w:cs="仿宋"/>
          <w:color w:val="auto"/>
          <w:kern w:val="0"/>
          <w:sz w:val="24"/>
          <w:szCs w:val="24"/>
        </w:rPr>
        <w:t>:</w:t>
      </w:r>
      <w:r>
        <w:rPr>
          <w:rFonts w:hint="eastAsia" w:ascii="仿宋" w:hAnsi="仿宋" w:eastAsia="仿宋" w:cs="仿宋"/>
          <w:bCs/>
          <w:color w:val="auto"/>
          <w:kern w:val="0"/>
          <w:sz w:val="24"/>
          <w:szCs w:val="24"/>
        </w:rPr>
        <w:t>采购合同签定</w:t>
      </w:r>
      <w:r>
        <w:rPr>
          <w:rFonts w:hint="eastAsia" w:ascii="仿宋" w:hAnsi="仿宋" w:eastAsia="仿宋" w:cs="仿宋"/>
          <w:bCs/>
          <w:color w:val="auto"/>
          <w:kern w:val="0"/>
          <w:sz w:val="24"/>
          <w:szCs w:val="24"/>
          <w:lang w:eastAsia="zh-CN"/>
        </w:rPr>
        <w:t>之日起</w:t>
      </w:r>
      <w:r>
        <w:rPr>
          <w:rFonts w:hint="eastAsia" w:ascii="仿宋" w:hAnsi="仿宋" w:eastAsia="仿宋" w:cs="仿宋"/>
          <w:bCs/>
          <w:color w:val="auto"/>
          <w:kern w:val="0"/>
          <w:sz w:val="24"/>
          <w:szCs w:val="24"/>
          <w:lang w:val="en-US" w:eastAsia="zh-CN"/>
        </w:rPr>
        <w:t>1年</w:t>
      </w:r>
      <w:r>
        <w:rPr>
          <w:rFonts w:hint="eastAsia" w:ascii="仿宋" w:hAnsi="仿宋" w:eastAsia="仿宋" w:cs="仿宋"/>
          <w:bCs/>
          <w:color w:val="auto"/>
          <w:kern w:val="0"/>
          <w:sz w:val="24"/>
          <w:szCs w:val="24"/>
        </w:rPr>
        <w:t>。</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（二）</w:t>
      </w:r>
      <w:r>
        <w:rPr>
          <w:rFonts w:hint="eastAsia" w:ascii="仿宋" w:hAnsi="仿宋" w:eastAsia="仿宋" w:cs="仿宋"/>
          <w:kern w:val="0"/>
          <w:sz w:val="24"/>
          <w:szCs w:val="24"/>
          <w:lang w:eastAsia="zh-CN"/>
        </w:rPr>
        <w:t>服务</w:t>
      </w:r>
      <w:r>
        <w:rPr>
          <w:rFonts w:hint="eastAsia" w:ascii="仿宋" w:hAnsi="仿宋" w:eastAsia="仿宋" w:cs="仿宋"/>
          <w:kern w:val="0"/>
          <w:sz w:val="24"/>
          <w:szCs w:val="24"/>
        </w:rPr>
        <w:t>地点：</w:t>
      </w:r>
      <w:r>
        <w:rPr>
          <w:rFonts w:hint="eastAsia" w:ascii="仿宋" w:hAnsi="仿宋" w:eastAsia="仿宋" w:cs="仿宋"/>
          <w:kern w:val="0"/>
          <w:sz w:val="24"/>
          <w:szCs w:val="24"/>
          <w:lang w:eastAsia="zh-CN"/>
        </w:rPr>
        <w:t>荣昌区人民医院放射科</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（三）验收方式：</w:t>
      </w:r>
      <w:bookmarkStart w:id="148" w:name="_Toc525649956"/>
      <w:bookmarkStart w:id="149" w:name="_Toc267320050"/>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采购人根据采购文件及相应文件组织验收。</w:t>
      </w:r>
    </w:p>
    <w:bookmarkEnd w:id="148"/>
    <w:p>
      <w:pPr>
        <w:pStyle w:val="4"/>
        <w:pageBreakBefore w:val="0"/>
        <w:widowControl w:val="0"/>
        <w:kinsoku/>
        <w:wordWrap/>
        <w:overflowPunct/>
        <w:topLinePunct w:val="0"/>
        <w:autoSpaceDE/>
        <w:autoSpaceDN/>
        <w:bidi w:val="0"/>
        <w:adjustRightInd/>
        <w:spacing w:line="240" w:lineRule="auto"/>
        <w:textAlignment w:val="auto"/>
        <w:rPr>
          <w:rFonts w:hint="eastAsia" w:ascii="仿宋" w:hAnsi="仿宋" w:eastAsia="仿宋" w:cs="仿宋"/>
          <w:b/>
          <w:sz w:val="24"/>
          <w:szCs w:val="24"/>
        </w:rPr>
      </w:pPr>
      <w:bookmarkStart w:id="150" w:name="_Toc45032168"/>
      <w:r>
        <w:rPr>
          <w:rFonts w:hint="eastAsia" w:ascii="仿宋" w:hAnsi="仿宋" w:eastAsia="仿宋" w:cs="仿宋"/>
          <w:b/>
          <w:sz w:val="24"/>
          <w:szCs w:val="24"/>
        </w:rPr>
        <w:t>二、报价要求</w:t>
      </w:r>
      <w:bookmarkEnd w:id="150"/>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本次报价为人民币报价，包括：人员费、维护费、调试费、培训费、税费等所有费用。投标人如报错项或漏项，成交后不作调整。</w:t>
      </w:r>
    </w:p>
    <w:bookmarkEnd w:id="149"/>
    <w:p>
      <w:pPr>
        <w:pStyle w:val="4"/>
        <w:pageBreakBefore w:val="0"/>
        <w:widowControl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b/>
          <w:sz w:val="24"/>
          <w:szCs w:val="24"/>
        </w:rPr>
      </w:pPr>
      <w:bookmarkStart w:id="151" w:name="_Toc45032170"/>
      <w:bookmarkStart w:id="152" w:name="_Toc267320051"/>
      <w:r>
        <w:rPr>
          <w:rFonts w:hint="eastAsia" w:ascii="仿宋" w:hAnsi="仿宋" w:eastAsia="仿宋" w:cs="仿宋"/>
          <w:b/>
          <w:sz w:val="24"/>
          <w:szCs w:val="24"/>
          <w:lang w:eastAsia="zh-CN"/>
        </w:rPr>
        <w:t>三、</w:t>
      </w:r>
      <w:r>
        <w:rPr>
          <w:rFonts w:hint="eastAsia" w:ascii="仿宋" w:hAnsi="仿宋" w:eastAsia="仿宋" w:cs="仿宋"/>
          <w:b/>
          <w:sz w:val="24"/>
          <w:szCs w:val="24"/>
        </w:rPr>
        <w:t>付款方式</w:t>
      </w:r>
      <w:bookmarkEnd w:id="151"/>
      <w:bookmarkEnd w:id="152"/>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1、付款方式：转账支付</w:t>
      </w:r>
    </w:p>
    <w:p>
      <w:pPr>
        <w:pageBreakBefore w:val="0"/>
        <w:widowControl w:val="0"/>
        <w:kinsoku/>
        <w:wordWrap/>
        <w:overflowPunct/>
        <w:topLinePunct w:val="0"/>
        <w:autoSpaceDE/>
        <w:autoSpaceDN/>
        <w:bidi w:val="0"/>
        <w:adjustRightInd/>
        <w:spacing w:line="240" w:lineRule="auto"/>
        <w:ind w:firstLine="480" w:firstLineChars="200"/>
        <w:textAlignment w:val="auto"/>
        <w:rPr>
          <w:rFonts w:hint="eastAsia" w:ascii="方正仿宋_GBK" w:hAnsi="宋体" w:eastAsia="方正仿宋_GBK" w:cs="宋体"/>
          <w:kern w:val="0"/>
          <w:sz w:val="24"/>
          <w:szCs w:val="24"/>
        </w:rPr>
      </w:pPr>
      <w:r>
        <w:rPr>
          <w:rFonts w:hint="eastAsia" w:ascii="方正仿宋_GBK" w:hAnsi="宋体" w:eastAsia="方正仿宋_GBK" w:cs="宋体"/>
          <w:color w:val="auto"/>
          <w:kern w:val="0"/>
          <w:sz w:val="24"/>
          <w:szCs w:val="24"/>
        </w:rPr>
        <w:t>2、支付方式：</w:t>
      </w:r>
      <w:r>
        <w:rPr>
          <w:rFonts w:hint="eastAsia" w:ascii="方正仿宋_GBK" w:hAnsi="宋体" w:eastAsia="方正仿宋_GBK" w:cs="宋体"/>
          <w:color w:val="auto"/>
          <w:kern w:val="0"/>
          <w:sz w:val="24"/>
          <w:szCs w:val="24"/>
          <w:lang w:eastAsia="zh-CN"/>
        </w:rPr>
        <w:t>合同生效后，先服务后付款，</w:t>
      </w:r>
      <w:r>
        <w:rPr>
          <w:rFonts w:hint="eastAsia" w:ascii="方正仿宋_GBK" w:hAnsi="宋体" w:eastAsia="方正仿宋_GBK"/>
          <w:sz w:val="24"/>
          <w:szCs w:val="22"/>
          <w:lang w:eastAsia="zh-CN"/>
        </w:rPr>
        <w:t>每半年支付一次服务费用</w:t>
      </w:r>
      <w:r>
        <w:rPr>
          <w:rFonts w:hint="eastAsia" w:ascii="仿宋" w:hAnsi="仿宋" w:eastAsia="仿宋" w:cs="仿宋"/>
          <w:kern w:val="0"/>
          <w:sz w:val="24"/>
          <w:szCs w:val="24"/>
        </w:rPr>
        <w:t>。</w:t>
      </w:r>
    </w:p>
    <w:p>
      <w:pPr>
        <w:pStyle w:val="4"/>
        <w:pageBreakBefore w:val="0"/>
        <w:widowControl w:val="0"/>
        <w:kinsoku/>
        <w:wordWrap/>
        <w:overflowPunct/>
        <w:topLinePunct w:val="0"/>
        <w:autoSpaceDE/>
        <w:autoSpaceDN/>
        <w:bidi w:val="0"/>
        <w:adjustRightInd/>
        <w:spacing w:line="240" w:lineRule="auto"/>
        <w:textAlignment w:val="auto"/>
        <w:rPr>
          <w:rFonts w:hint="eastAsia" w:ascii="仿宋" w:hAnsi="仿宋" w:eastAsia="仿宋" w:cs="仿宋"/>
          <w:b/>
          <w:sz w:val="24"/>
          <w:szCs w:val="24"/>
        </w:rPr>
      </w:pPr>
      <w:bookmarkStart w:id="153" w:name="_Toc45032171"/>
      <w:bookmarkStart w:id="154" w:name="_Toc267320052"/>
      <w:r>
        <w:rPr>
          <w:rFonts w:hint="eastAsia" w:ascii="仿宋" w:hAnsi="仿宋" w:eastAsia="仿宋" w:cs="仿宋"/>
          <w:b/>
          <w:sz w:val="24"/>
          <w:szCs w:val="24"/>
          <w:lang w:eastAsia="zh-CN"/>
        </w:rPr>
        <w:t>四</w:t>
      </w:r>
      <w:r>
        <w:rPr>
          <w:rFonts w:hint="eastAsia" w:ascii="仿宋" w:hAnsi="仿宋" w:eastAsia="仿宋" w:cs="仿宋"/>
          <w:b/>
          <w:sz w:val="24"/>
          <w:szCs w:val="24"/>
        </w:rPr>
        <w:t>、知识产权</w:t>
      </w:r>
      <w:bookmarkEnd w:id="153"/>
      <w:bookmarkEnd w:id="154"/>
    </w:p>
    <w:p>
      <w:pPr>
        <w:pageBreakBefore w:val="0"/>
        <w:widowControl w:val="0"/>
        <w:kinsoku/>
        <w:wordWrap/>
        <w:overflowPunct/>
        <w:topLinePunct w:val="0"/>
        <w:autoSpaceDE/>
        <w:autoSpaceDN/>
        <w:bidi w:val="0"/>
        <w:adjustRightInd/>
        <w:spacing w:line="240" w:lineRule="auto"/>
        <w:ind w:firstLine="720" w:firstLineChars="300"/>
        <w:contextualSpacing/>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采购人在中华人民共和国境内使用投标人提供的货物及服务时免受第三方提出的侵犯其专利权或其它知识产权的起诉。如果第三方提出侵权指控，</w:t>
      </w:r>
      <w:r>
        <w:rPr>
          <w:rFonts w:hint="eastAsia" w:ascii="仿宋" w:hAnsi="仿宋" w:eastAsia="仿宋" w:cs="仿宋"/>
          <w:kern w:val="0"/>
          <w:sz w:val="24"/>
          <w:szCs w:val="24"/>
          <w:lang w:eastAsia="zh-CN"/>
        </w:rPr>
        <w:t>成交人</w:t>
      </w:r>
      <w:r>
        <w:rPr>
          <w:rFonts w:hint="eastAsia" w:ascii="仿宋" w:hAnsi="仿宋" w:eastAsia="仿宋" w:cs="仿宋"/>
          <w:kern w:val="0"/>
          <w:sz w:val="24"/>
          <w:szCs w:val="24"/>
        </w:rPr>
        <w:t>应承担由此而引起的一切法律责任和费用。</w:t>
      </w:r>
    </w:p>
    <w:p>
      <w:pPr>
        <w:pStyle w:val="4"/>
        <w:pageBreakBefore w:val="0"/>
        <w:widowControl w:val="0"/>
        <w:kinsoku/>
        <w:wordWrap/>
        <w:overflowPunct/>
        <w:topLinePunct w:val="0"/>
        <w:autoSpaceDE/>
        <w:autoSpaceDN/>
        <w:bidi w:val="0"/>
        <w:adjustRightInd/>
        <w:spacing w:line="240" w:lineRule="auto"/>
        <w:textAlignment w:val="auto"/>
        <w:rPr>
          <w:rFonts w:hint="eastAsia" w:ascii="仿宋" w:hAnsi="仿宋" w:eastAsia="仿宋" w:cs="仿宋"/>
          <w:b/>
          <w:sz w:val="24"/>
          <w:szCs w:val="24"/>
        </w:rPr>
      </w:pPr>
      <w:bookmarkStart w:id="155" w:name="_Toc267320054"/>
      <w:bookmarkStart w:id="156" w:name="_Toc45032172"/>
      <w:r>
        <w:rPr>
          <w:rFonts w:hint="eastAsia" w:ascii="仿宋" w:hAnsi="仿宋" w:eastAsia="仿宋" w:cs="仿宋"/>
          <w:b/>
          <w:sz w:val="24"/>
          <w:szCs w:val="24"/>
        </w:rPr>
        <w:t>六、其他</w:t>
      </w:r>
      <w:bookmarkEnd w:id="155"/>
      <w:r>
        <w:rPr>
          <w:rFonts w:hint="eastAsia" w:ascii="仿宋" w:hAnsi="仿宋" w:eastAsia="仿宋" w:cs="仿宋"/>
          <w:b/>
          <w:sz w:val="24"/>
          <w:szCs w:val="24"/>
        </w:rPr>
        <w:t>要求</w:t>
      </w:r>
      <w:bookmarkEnd w:id="156"/>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（一）投标人必须在投标文件中对以上条款和服务承诺明确列出，承诺内容必须达到本篇及招标文件其他条款的要求。</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（二）其他未尽事宜由供需双方在采购合同中详细约定。</w:t>
      </w:r>
    </w:p>
    <w:p>
      <w:pPr>
        <w:pStyle w:val="16"/>
        <w:pageBreakBefore w:val="0"/>
        <w:widowControl w:val="0"/>
        <w:kinsoku/>
        <w:wordWrap/>
        <w:overflowPunct/>
        <w:topLinePunct w:val="0"/>
        <w:autoSpaceDE/>
        <w:autoSpaceDN/>
        <w:bidi w:val="0"/>
        <w:adjustRightInd/>
        <w:spacing w:line="240" w:lineRule="auto"/>
        <w:textAlignment w:val="auto"/>
        <w:rPr>
          <w:rFonts w:hint="eastAsia" w:ascii="方正仿宋_GBK" w:hAnsi="宋体" w:eastAsia="方正仿宋_GBK" w:cs="宋体"/>
          <w:kern w:val="0"/>
          <w:sz w:val="24"/>
          <w:szCs w:val="24"/>
        </w:rPr>
      </w:pPr>
    </w:p>
    <w:p>
      <w:pPr>
        <w:rPr>
          <w:rFonts w:hint="eastAsia"/>
        </w:rPr>
      </w:pPr>
    </w:p>
    <w:p>
      <w:pPr>
        <w:pStyle w:val="16"/>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bookmarkEnd w:id="138"/>
    <w:p>
      <w:pPr>
        <w:pStyle w:val="3"/>
        <w:spacing w:before="0" w:after="0" w:line="360" w:lineRule="auto"/>
        <w:jc w:val="center"/>
        <w:outlineLvl w:val="0"/>
        <w:rPr>
          <w:rFonts w:hint="eastAsia" w:ascii="方正小标宋_GBK" w:hAnsi="宋体" w:eastAsia="方正小标宋_GBK"/>
          <w:b w:val="0"/>
          <w:sz w:val="36"/>
          <w:szCs w:val="30"/>
        </w:rPr>
      </w:pPr>
      <w:bookmarkStart w:id="157" w:name="_Toc403569796"/>
      <w:bookmarkStart w:id="158" w:name="_Toc9774"/>
      <w:bookmarkStart w:id="159" w:name="_Toc15441"/>
      <w:bookmarkStart w:id="160" w:name="_Toc303945820"/>
      <w:bookmarkStart w:id="161" w:name="_Toc148265480"/>
      <w:bookmarkStart w:id="162" w:name="_Toc44682707"/>
      <w:r>
        <w:rPr>
          <w:rFonts w:hint="eastAsia" w:ascii="方正小标宋_GBK" w:hAnsi="宋体" w:eastAsia="方正小标宋_GBK"/>
          <w:b w:val="0"/>
          <w:sz w:val="36"/>
          <w:szCs w:val="30"/>
        </w:rPr>
        <w:t>第五篇  合同草案条款</w:t>
      </w:r>
      <w:bookmarkEnd w:id="157"/>
      <w:bookmarkEnd w:id="158"/>
      <w:bookmarkEnd w:id="159"/>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1、定义</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1.1甲方（需方）即采购人，是指通过竞争性谈判采购，接受合同货物及服务的各级国家机关、事业单位和团体组织。</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1.2乙方（供方）即成交供应商，是指成交后提供合同货物和服务的自然人、法人及其他组织。</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1.3合同是指由甲乙双方按照竞争性谈判文件和响应文件的实质性内容，通过协商一致达成的书面协议。</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1.4合同价格指以成交价格为依据，在供方全面履行合同义务后，需方（或财政部门）应支付给供方的金额。</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1.5技术资料是指合同货物及其相关的设计、制造、监造、检验、验收等文件（包括图纸、各种文字说明、标准）。</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2、货物内容</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合同包括以下内容：货物名称、型号规格、技术参数、数量（单位）等内容。</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3、合同价格</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3.1合同价格即合同总价。</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3.2合同价格包括合同货物、技术资料、合同货物的税费、运杂费、保险费、包装费、装卸费及与货物有关的供方应纳的税费，所有税费由乙方负担。</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3.3合同货物单价为不变价。</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4、转包或分包</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4.1本合同范围的货物，应由乙方直接供应，不得转让他人供应；</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4.2非经甲方书面同意，乙方不得将本合同范围的货物全部或部分分包给他人供应；</w:t>
      </w:r>
    </w:p>
    <w:p>
      <w:pPr>
        <w:snapToGrid w:val="0"/>
        <w:spacing w:line="380" w:lineRule="exact"/>
        <w:ind w:firstLine="600" w:firstLineChars="250"/>
        <w:outlineLvl w:val="9"/>
        <w:rPr>
          <w:rFonts w:hint="eastAsia" w:ascii="方正仿宋_GBK" w:hAnsi="宋体" w:eastAsia="方正仿宋_GBK"/>
          <w:bCs/>
          <w:sz w:val="24"/>
        </w:rPr>
      </w:pPr>
      <w:r>
        <w:rPr>
          <w:rFonts w:hint="eastAsia" w:ascii="方正仿宋_GBK" w:hAnsi="宋体" w:eastAsia="方正仿宋_GBK"/>
          <w:bCs/>
          <w:sz w:val="24"/>
        </w:rPr>
        <w:t>4.3如有转让和未经甲方同意的分包行为，甲方有权解除合同，没收履约保证金并追究乙方的违约责任。</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bCs/>
          <w:sz w:val="24"/>
        </w:rPr>
        <w:t>5、质量保证及售后服务</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5.1乙方应按竞争性谈判文件规定的货物性能、技术要求、质量标准向甲方提供未经使用的全新产品。</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5.2乙方提供的货物在质保期内因货物本身的质量问题发生故障，乙方应负责免费更换。对达不到技术要求者，根据实际情况，经双方协商，可按以下办法处理：</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5.2.1更换：由乙方承担所发生的全部费用。</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5.2.2贬值处理：由甲乙双方合议定价。</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5.2.3退货处理：乙方应退还甲方支付的合同款，同时应承担该货物的直接费用（运输、保险、检验、货款利息及银行手续费等）。</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5.3如在使用过程中发生质量问题，乙方应同本项目“第四篇 谈判项目服务需求”对质量保证及售后服务内容的约定。</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5.4在质保期内，乙方应对货物出现的质量及安全问题负责处理解决并承担一切费用。</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6、付款</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6.1本合同使用货币币制如未作特别说明均为人民币。</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6.2付款方式：银行转账、现金支票。</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6.3付款方法：同本项目“第四篇 谈判项目服务需求”中关于付款方式的约定。</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7、检查验收</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7.1供方应随货物提供合格证和质量证明文件，如是国外进口的货物还须提供入关证明。</w:t>
      </w:r>
    </w:p>
    <w:p>
      <w:pPr>
        <w:adjustRightInd w:val="0"/>
        <w:snapToGrid w:val="0"/>
        <w:spacing w:line="380" w:lineRule="exact"/>
        <w:ind w:firstLine="600" w:firstLineChars="250"/>
        <w:outlineLvl w:val="9"/>
        <w:rPr>
          <w:rFonts w:hint="eastAsia" w:ascii="方正仿宋_GBK" w:hAnsi="宋体" w:eastAsia="方正仿宋_GBK"/>
          <w:sz w:val="24"/>
        </w:rPr>
      </w:pPr>
      <w:r>
        <w:rPr>
          <w:rFonts w:hint="eastAsia" w:ascii="方正仿宋_GBK" w:hAnsi="宋体" w:eastAsia="方正仿宋_GBK"/>
          <w:sz w:val="24"/>
        </w:rPr>
        <w:t>7.2货物验收</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供方所交货物的各种质量指标不得低于供方提供样品的质量指标（无样品时按供方响应文件中所提供的“技术文件”执行），售后服务质量要求按照竞争性谈判文件和响应文件的内容执行。供方交货时，需方可根据需要随机抽取一部分货物送有关权威检测部门检测，如检测不合格，供方负责赔偿需方一切损失。</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7.3货物验收报告应由需方、供方经办人签字，并加盖双方公章，以此作为支付凭据。</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8、索赔</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供方对货物与合同要求不符负有责任，并且需方已于规定交货内和质量保证期内提出索赔，供方应按需方同意的下述一种或多种方法解决索赔事宜。</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8.1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8.2根据货物的疵劣和受损程度以及需方遭受损失的金额，经双方同意降低货物价格。</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9、知识产权</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9.1</w:t>
      </w:r>
      <w:r>
        <w:rPr>
          <w:rFonts w:hint="eastAsia" w:ascii="方正仿宋_GBK" w:hAnsi="宋体" w:eastAsia="方正仿宋_GBK"/>
          <w:sz w:val="24"/>
          <w:szCs w:val="24"/>
        </w:rPr>
        <w:t>甲方在中华人民共和国境内使用乙方提供的货物及服务时免受第三方提出的侵犯其专利权或其它知识产权的起诉。如果第三方提出侵权指控，乙方承担由此而引起的一切法律责任和费用。</w:t>
      </w:r>
    </w:p>
    <w:p>
      <w:pPr>
        <w:adjustRightInd w:val="0"/>
        <w:snapToGrid w:val="0"/>
        <w:spacing w:line="38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9.2</w:t>
      </w:r>
      <w:r>
        <w:rPr>
          <w:rFonts w:hint="eastAsia" w:ascii="方正仿宋_GBK" w:hAnsi="宋体" w:eastAsia="方正仿宋_GBK"/>
          <w:sz w:val="24"/>
          <w:szCs w:val="24"/>
        </w:rPr>
        <w:t>若涉及软件开发等服务类项目知识产权的，知识产权归采购人所有</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10、合同争议的解决</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10.1当事人友好协商达成一致</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10.2在60天内当事人协商不能达成协议的，可提请采购人当地仲裁机构仲裁。</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11、违约责任</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按《</w:t>
      </w:r>
      <w:r>
        <w:rPr>
          <w:rFonts w:hint="eastAsia" w:ascii="方正仿宋_GBK" w:hAnsi="宋体" w:eastAsia="方正仿宋_GBK"/>
          <w:bCs/>
          <w:sz w:val="24"/>
          <w:lang w:eastAsia="zh-CN"/>
        </w:rPr>
        <w:t>中华人民共和国民法典</w:t>
      </w:r>
      <w:r>
        <w:rPr>
          <w:rFonts w:hint="eastAsia" w:ascii="方正仿宋_GBK" w:hAnsi="宋体" w:eastAsia="方正仿宋_GBK"/>
          <w:bCs/>
          <w:sz w:val="24"/>
        </w:rPr>
        <w:t>》、《中华人民共和国政府采购法》有关条款，或由供需双方约定。</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12、合同生效及其它</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12.1合同生效及其效力应符合《</w:t>
      </w:r>
      <w:r>
        <w:rPr>
          <w:rFonts w:hint="eastAsia" w:ascii="方正仿宋_GBK" w:hAnsi="宋体" w:eastAsia="方正仿宋_GBK"/>
          <w:bCs/>
          <w:sz w:val="24"/>
          <w:lang w:eastAsia="zh-CN"/>
        </w:rPr>
        <w:t>中华人民共和国民法典</w:t>
      </w:r>
      <w:r>
        <w:rPr>
          <w:rFonts w:hint="eastAsia" w:ascii="方正仿宋_GBK" w:hAnsi="宋体" w:eastAsia="方正仿宋_GBK"/>
          <w:bCs/>
          <w:sz w:val="24"/>
        </w:rPr>
        <w:t>》有关规定。</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12.2合同应经当事人法定代表人或委托代理人签字，加盖双方合同专用章或公章。</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12.3合同所包括附件，是合同不可分割的一部分，具有同等法法律效力。</w:t>
      </w:r>
    </w:p>
    <w:p>
      <w:pPr>
        <w:snapToGrid w:val="0"/>
        <w:spacing w:line="380" w:lineRule="exact"/>
        <w:ind w:firstLine="480" w:firstLineChars="200"/>
        <w:outlineLvl w:val="9"/>
        <w:rPr>
          <w:rFonts w:hint="eastAsia" w:ascii="方正仿宋_GBK" w:hAnsi="宋体" w:eastAsia="方正仿宋_GBK"/>
          <w:bCs/>
          <w:sz w:val="24"/>
        </w:rPr>
      </w:pPr>
      <w:r>
        <w:rPr>
          <w:rFonts w:hint="eastAsia" w:ascii="方正仿宋_GBK" w:hAnsi="宋体" w:eastAsia="方正仿宋_GBK"/>
          <w:bCs/>
          <w:sz w:val="24"/>
        </w:rPr>
        <w:t>12.4合同需提供担保的，按《中华人民共和国担保法》规定执行。</w:t>
      </w:r>
    </w:p>
    <w:p>
      <w:pPr>
        <w:snapToGrid w:val="0"/>
        <w:spacing w:line="380" w:lineRule="exact"/>
        <w:ind w:firstLine="480" w:firstLineChars="200"/>
        <w:outlineLvl w:val="9"/>
        <w:rPr>
          <w:rFonts w:hint="eastAsia" w:ascii="方正仿宋_GBK" w:hAnsi="宋体" w:eastAsia="方正仿宋_GBK"/>
          <w:sz w:val="24"/>
          <w:szCs w:val="24"/>
        </w:rPr>
      </w:pPr>
      <w:r>
        <w:rPr>
          <w:rFonts w:hint="eastAsia" w:ascii="方正仿宋_GBK" w:hAnsi="宋体" w:eastAsia="方正仿宋_GBK"/>
          <w:bCs/>
          <w:sz w:val="24"/>
        </w:rPr>
        <w:t>12.5本合同条件未尽事宜依照《</w:t>
      </w:r>
      <w:r>
        <w:rPr>
          <w:rFonts w:hint="eastAsia" w:ascii="方正仿宋_GBK" w:hAnsi="宋体" w:eastAsia="方正仿宋_GBK"/>
          <w:bCs/>
          <w:sz w:val="24"/>
          <w:lang w:eastAsia="zh-CN"/>
        </w:rPr>
        <w:t>中华人民共和国民法典</w:t>
      </w:r>
      <w:r>
        <w:rPr>
          <w:rFonts w:hint="eastAsia" w:ascii="方正仿宋_GBK" w:hAnsi="宋体" w:eastAsia="方正仿宋_GBK"/>
          <w:bCs/>
          <w:sz w:val="24"/>
        </w:rPr>
        <w:t>》，由供需双方共同协商确定。</w:t>
      </w:r>
    </w:p>
    <w:p>
      <w:pPr>
        <w:snapToGrid w:val="0"/>
        <w:spacing w:line="400" w:lineRule="exact"/>
        <w:ind w:firstLine="480" w:firstLineChars="200"/>
        <w:outlineLvl w:val="9"/>
        <w:rPr>
          <w:rFonts w:hint="eastAsia" w:ascii="方正仿宋_GBK" w:eastAsia="方正仿宋_GBK"/>
          <w:sz w:val="24"/>
        </w:rPr>
      </w:pPr>
      <w:r>
        <w:rPr>
          <w:rFonts w:hint="eastAsia" w:ascii="方正仿宋_GBK" w:eastAsia="方正仿宋_GBK"/>
          <w:sz w:val="24"/>
        </w:rPr>
        <w:t>附页：1、合同格式</w:t>
      </w:r>
      <w:bookmarkEnd w:id="160"/>
      <w:bookmarkEnd w:id="161"/>
    </w:p>
    <w:p>
      <w:pPr>
        <w:spacing w:line="500" w:lineRule="exact"/>
        <w:jc w:val="center"/>
        <w:outlineLvl w:val="9"/>
        <w:rPr>
          <w:rFonts w:hint="eastAsia" w:ascii="方正仿宋_GBK" w:eastAsia="方正仿宋_GBK"/>
          <w:b/>
          <w:sz w:val="44"/>
        </w:rPr>
      </w:pPr>
      <w:r>
        <w:rPr>
          <w:rFonts w:hint="eastAsia" w:ascii="方正仿宋_GBK" w:eastAsia="方正仿宋_GBK"/>
          <w:b/>
          <w:sz w:val="44"/>
        </w:rPr>
        <w:t>重庆市政府采购购销合同</w:t>
      </w:r>
    </w:p>
    <w:p>
      <w:pPr>
        <w:spacing w:line="500" w:lineRule="exact"/>
        <w:jc w:val="left"/>
        <w:outlineLvl w:val="9"/>
        <w:rPr>
          <w:rFonts w:hint="eastAsia" w:ascii="方正仿宋_GBK" w:eastAsia="方正仿宋_GBK"/>
        </w:rPr>
      </w:pPr>
      <w:r>
        <w:rPr>
          <w:rFonts w:hint="eastAsia" w:ascii="方正仿宋_GBK" w:eastAsia="方正仿宋_GBK"/>
          <w:sz w:val="24"/>
        </w:rPr>
        <w:t xml:space="preserve">项目名称：                               项目号： </w:t>
      </w:r>
      <w:r>
        <w:rPr>
          <w:rFonts w:hint="eastAsia" w:ascii="方正仿宋_GBK" w:eastAsia="方正仿宋_GBK"/>
        </w:rPr>
        <w:t xml:space="preserve">                 </w:t>
      </w:r>
    </w:p>
    <w:p>
      <w:pPr>
        <w:spacing w:line="500" w:lineRule="exact"/>
        <w:outlineLvl w:val="9"/>
        <w:rPr>
          <w:rFonts w:hint="eastAsia" w:ascii="方正仿宋_GBK" w:eastAsia="方正仿宋_GBK"/>
          <w:sz w:val="24"/>
        </w:rPr>
      </w:pPr>
      <w:r>
        <w:rPr>
          <w:rFonts w:hint="eastAsia" w:ascii="方正仿宋_GBK" w:eastAsia="方正仿宋_GBK"/>
          <w:sz w:val="24"/>
        </w:rPr>
        <w:t>甲方（需方）：___________________________      计价单位：____________</w:t>
      </w:r>
    </w:p>
    <w:p>
      <w:pPr>
        <w:spacing w:line="500" w:lineRule="exact"/>
        <w:outlineLvl w:val="9"/>
        <w:rPr>
          <w:rFonts w:hint="eastAsia" w:ascii="方正仿宋_GBK" w:eastAsia="方正仿宋_GBK"/>
          <w:sz w:val="24"/>
        </w:rPr>
      </w:pPr>
      <w:r>
        <w:rPr>
          <w:rFonts w:hint="eastAsia" w:ascii="方正仿宋_GBK" w:eastAsia="方正仿宋_GBK"/>
          <w:sz w:val="24"/>
        </w:rPr>
        <w:t>乙方（供方）：___________________________      计量单位：_____________</w:t>
      </w:r>
    </w:p>
    <w:p>
      <w:pPr>
        <w:spacing w:line="500" w:lineRule="exact"/>
        <w:outlineLvl w:val="9"/>
        <w:rPr>
          <w:rFonts w:hint="eastAsia" w:ascii="方正仿宋_GBK" w:eastAsia="方正仿宋_GBK"/>
          <w:sz w:val="24"/>
        </w:rPr>
      </w:pPr>
      <w:r>
        <w:rPr>
          <w:rFonts w:hint="eastAsia" w:ascii="方正仿宋_GBK" w:eastAsia="方正仿宋_GBK"/>
          <w:sz w:val="24"/>
        </w:rPr>
        <w:t>经双方协商一致，达成以下购销合同：</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41"/>
        <w:gridCol w:w="984"/>
        <w:gridCol w:w="788"/>
        <w:gridCol w:w="85"/>
        <w:gridCol w:w="899"/>
        <w:gridCol w:w="1575"/>
        <w:gridCol w:w="2211"/>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330"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商品名称</w:t>
            </w:r>
          </w:p>
        </w:tc>
        <w:tc>
          <w:tcPr>
            <w:tcW w:w="1741"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规格型号</w:t>
            </w:r>
          </w:p>
        </w:tc>
        <w:tc>
          <w:tcPr>
            <w:tcW w:w="984"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数量</w:t>
            </w:r>
          </w:p>
        </w:tc>
        <w:tc>
          <w:tcPr>
            <w:tcW w:w="788"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单价</w:t>
            </w:r>
          </w:p>
        </w:tc>
        <w:tc>
          <w:tcPr>
            <w:tcW w:w="984" w:type="dxa"/>
            <w:gridSpan w:val="2"/>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总价</w:t>
            </w:r>
          </w:p>
        </w:tc>
        <w:tc>
          <w:tcPr>
            <w:tcW w:w="1575"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交货时间</w:t>
            </w:r>
          </w:p>
        </w:tc>
        <w:tc>
          <w:tcPr>
            <w:tcW w:w="2211" w:type="dxa"/>
            <w:noWrap w:val="0"/>
            <w:vAlign w:val="center"/>
          </w:tcPr>
          <w:p>
            <w:pPr>
              <w:spacing w:line="500" w:lineRule="exact"/>
              <w:jc w:val="center"/>
              <w:outlineLvl w:val="9"/>
              <w:rPr>
                <w:rFonts w:hint="eastAsia" w:ascii="方正仿宋_GBK" w:eastAsia="方正仿宋_GBK"/>
                <w:sz w:val="24"/>
              </w:rPr>
            </w:pPr>
            <w:r>
              <w:rPr>
                <w:rFonts w:hint="eastAsia" w:ascii="方正仿宋_GBK" w:eastAsia="方正仿宋_GBK"/>
                <w:sz w:val="24"/>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64" w:hRule="atLeast"/>
        </w:trPr>
        <w:tc>
          <w:tcPr>
            <w:tcW w:w="1330"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1741"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984"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788"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984" w:type="dxa"/>
            <w:gridSpan w:val="2"/>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1575"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c>
          <w:tcPr>
            <w:tcW w:w="2211" w:type="dxa"/>
            <w:tcBorders>
              <w:bottom w:val="single" w:color="auto" w:sz="4" w:space="0"/>
            </w:tcBorders>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outlineLvl w:val="9"/>
              <w:rPr>
                <w:rFonts w:hint="eastAsia" w:ascii="方正仿宋_GBK" w:eastAsia="方正仿宋_GBK"/>
                <w:sz w:val="24"/>
              </w:rPr>
            </w:pPr>
          </w:p>
        </w:tc>
        <w:tc>
          <w:tcPr>
            <w:tcW w:w="1741" w:type="dxa"/>
            <w:noWrap w:val="0"/>
            <w:vAlign w:val="center"/>
          </w:tcPr>
          <w:p>
            <w:pPr>
              <w:spacing w:line="500" w:lineRule="exact"/>
              <w:jc w:val="center"/>
              <w:outlineLvl w:val="9"/>
              <w:rPr>
                <w:rFonts w:hint="eastAsia" w:ascii="方正仿宋_GBK" w:eastAsia="方正仿宋_GBK"/>
                <w:sz w:val="24"/>
              </w:rPr>
            </w:pPr>
          </w:p>
        </w:tc>
        <w:tc>
          <w:tcPr>
            <w:tcW w:w="984" w:type="dxa"/>
            <w:noWrap w:val="0"/>
            <w:vAlign w:val="center"/>
          </w:tcPr>
          <w:p>
            <w:pPr>
              <w:spacing w:line="500" w:lineRule="exact"/>
              <w:jc w:val="center"/>
              <w:outlineLvl w:val="9"/>
              <w:rPr>
                <w:rFonts w:hint="eastAsia" w:ascii="方正仿宋_GBK" w:eastAsia="方正仿宋_GBK"/>
                <w:sz w:val="24"/>
              </w:rPr>
            </w:pPr>
          </w:p>
        </w:tc>
        <w:tc>
          <w:tcPr>
            <w:tcW w:w="788" w:type="dxa"/>
            <w:noWrap w:val="0"/>
            <w:vAlign w:val="center"/>
          </w:tcPr>
          <w:p>
            <w:pPr>
              <w:spacing w:line="500" w:lineRule="exact"/>
              <w:jc w:val="center"/>
              <w:outlineLvl w:val="9"/>
              <w:rPr>
                <w:rFonts w:hint="eastAsia" w:ascii="方正仿宋_GBK" w:eastAsia="方正仿宋_GBK"/>
                <w:sz w:val="24"/>
              </w:rPr>
            </w:pPr>
          </w:p>
        </w:tc>
        <w:tc>
          <w:tcPr>
            <w:tcW w:w="984" w:type="dxa"/>
            <w:gridSpan w:val="2"/>
            <w:noWrap w:val="0"/>
            <w:vAlign w:val="center"/>
          </w:tcPr>
          <w:p>
            <w:pPr>
              <w:spacing w:line="500" w:lineRule="exact"/>
              <w:jc w:val="center"/>
              <w:outlineLvl w:val="9"/>
              <w:rPr>
                <w:rFonts w:hint="eastAsia" w:ascii="方正仿宋_GBK" w:eastAsia="方正仿宋_GBK"/>
                <w:sz w:val="24"/>
              </w:rPr>
            </w:pPr>
          </w:p>
        </w:tc>
        <w:tc>
          <w:tcPr>
            <w:tcW w:w="1575" w:type="dxa"/>
            <w:noWrap w:val="0"/>
            <w:vAlign w:val="center"/>
          </w:tcPr>
          <w:p>
            <w:pPr>
              <w:spacing w:line="500" w:lineRule="exact"/>
              <w:jc w:val="center"/>
              <w:outlineLvl w:val="9"/>
              <w:rPr>
                <w:rFonts w:hint="eastAsia" w:ascii="方正仿宋_GBK" w:eastAsia="方正仿宋_GBK"/>
                <w:sz w:val="24"/>
              </w:rPr>
            </w:pPr>
          </w:p>
        </w:tc>
        <w:tc>
          <w:tcPr>
            <w:tcW w:w="2211" w:type="dxa"/>
            <w:noWrap w:val="0"/>
            <w:vAlign w:val="center"/>
          </w:tcPr>
          <w:p>
            <w:pPr>
              <w:spacing w:line="500" w:lineRule="exact"/>
              <w:jc w:val="center"/>
              <w:outlineLvl w:val="9"/>
              <w:rPr>
                <w:rFonts w:hint="eastAsia" w:ascii="方正仿宋_GBK"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8"/>
            <w:noWrap w:val="0"/>
            <w:vAlign w:val="center"/>
          </w:tcPr>
          <w:p>
            <w:pPr>
              <w:spacing w:line="500" w:lineRule="exact"/>
              <w:outlineLvl w:val="9"/>
              <w:rPr>
                <w:rFonts w:hint="eastAsia" w:ascii="方正仿宋_GBK" w:eastAsia="方正仿宋_GBK"/>
                <w:sz w:val="24"/>
              </w:rPr>
            </w:pPr>
            <w:r>
              <w:rPr>
                <w:rFonts w:hint="eastAsia" w:ascii="方正仿宋_GBK" w:eastAsia="方正仿宋_GBK"/>
                <w:sz w:val="24"/>
              </w:rPr>
              <w:t>合计人民币（小写）：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8"/>
            <w:noWrap w:val="0"/>
            <w:vAlign w:val="center"/>
          </w:tcPr>
          <w:p>
            <w:pPr>
              <w:spacing w:line="500" w:lineRule="exact"/>
              <w:outlineLvl w:val="9"/>
              <w:rPr>
                <w:rFonts w:hint="eastAsia" w:ascii="方正仿宋_GBK" w:eastAsia="方正仿宋_GBK"/>
                <w:sz w:val="24"/>
              </w:rPr>
            </w:pPr>
            <w:r>
              <w:rPr>
                <w:rFonts w:hint="eastAsia" w:ascii="方正仿宋_GBK" w:eastAsia="方正仿宋_GBK"/>
                <w:sz w:val="24"/>
              </w:rPr>
              <w:t>合计人民币（大写）：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8"/>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一、质量要求和技术标准。供方提供的商品必须是全新的，完全符合国家有关技术标准，供方的质量保证及售后服务承诺如下：</w:t>
            </w:r>
          </w:p>
          <w:p>
            <w:pPr>
              <w:spacing w:line="500" w:lineRule="exact"/>
              <w:outlineLvl w:val="9"/>
              <w:rPr>
                <w:rFonts w:hint="eastAsia" w:ascii="方正仿宋_GBK" w:eastAsia="方正仿宋_GBK"/>
                <w:sz w:val="24"/>
              </w:rPr>
            </w:pPr>
            <w:r>
              <w:rPr>
                <w:rFonts w:hint="eastAsia" w:ascii="方正仿宋_GBK" w:eastAsia="方正仿宋_GBK"/>
                <w:sz w:val="24"/>
              </w:rPr>
              <w:t>1、质保期限：</w:t>
            </w:r>
          </w:p>
          <w:p>
            <w:pPr>
              <w:spacing w:line="500" w:lineRule="exact"/>
              <w:outlineLvl w:val="9"/>
              <w:rPr>
                <w:rFonts w:hint="eastAsia" w:ascii="方正仿宋_GBK" w:eastAsia="方正仿宋_GBK"/>
                <w:sz w:val="24"/>
              </w:rPr>
            </w:pPr>
            <w:r>
              <w:rPr>
                <w:rFonts w:hint="eastAsia" w:ascii="方正仿宋_GBK" w:eastAsia="方正仿宋_GBK"/>
                <w:sz w:val="24"/>
              </w:rPr>
              <w:t>2、保修范围：</w:t>
            </w:r>
          </w:p>
          <w:p>
            <w:pPr>
              <w:spacing w:line="500" w:lineRule="exact"/>
              <w:outlineLvl w:val="9"/>
              <w:rPr>
                <w:rFonts w:hint="eastAsia" w:ascii="方正仿宋_GBK" w:eastAsia="方正仿宋_GBK"/>
                <w:sz w:val="24"/>
              </w:rPr>
            </w:pPr>
            <w:r>
              <w:rPr>
                <w:rFonts w:hint="eastAsia" w:ascii="方正仿宋_GBK" w:eastAsia="方正仿宋_GBK"/>
                <w:sz w:val="24"/>
              </w:rPr>
              <w:t>3、服务措施：</w:t>
            </w:r>
          </w:p>
          <w:p>
            <w:pPr>
              <w:spacing w:line="500" w:lineRule="exact"/>
              <w:outlineLvl w:val="9"/>
              <w:rPr>
                <w:rFonts w:hint="eastAsia" w:ascii="方正仿宋_GBK" w:eastAsia="方正仿宋_GBK"/>
                <w:sz w:val="24"/>
              </w:rPr>
            </w:pPr>
            <w:r>
              <w:rPr>
                <w:rFonts w:hint="eastAsia" w:ascii="方正仿宋_GBK" w:eastAsia="方正仿宋_GBK"/>
                <w:sz w:val="24"/>
              </w:rPr>
              <w:t>4、质保期后服务：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913" w:hRule="atLeast"/>
        </w:trPr>
        <w:tc>
          <w:tcPr>
            <w:tcW w:w="9613" w:type="dxa"/>
            <w:gridSpan w:val="8"/>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二、随机备品、附件、工具数量及供应方法：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751" w:hRule="atLeast"/>
        </w:trPr>
        <w:tc>
          <w:tcPr>
            <w:tcW w:w="9613" w:type="dxa"/>
            <w:gridSpan w:val="8"/>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三、交提货方式：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9"/>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四、验收标准、方法：</w:t>
            </w:r>
          </w:p>
          <w:p>
            <w:pPr>
              <w:spacing w:line="500" w:lineRule="exact"/>
              <w:outlineLvl w:val="9"/>
              <w:rPr>
                <w:rFonts w:hint="eastAsia" w:ascii="方正仿宋_GBK" w:eastAsia="方正仿宋_GBK"/>
                <w:sz w:val="24"/>
              </w:rPr>
            </w:pPr>
            <w:r>
              <w:rPr>
                <w:rFonts w:hint="eastAsia" w:ascii="方正仿宋_GBK" w:eastAsia="方正仿宋_GBK"/>
                <w:sz w:val="24"/>
              </w:rPr>
              <w:t>如有异议，请于      日内提出。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9"/>
            <w:noWrap w:val="0"/>
            <w:vAlign w:val="top"/>
          </w:tcPr>
          <w:p>
            <w:pPr>
              <w:numPr>
                <w:ilvl w:val="0"/>
                <w:numId w:val="5"/>
              </w:numPr>
              <w:spacing w:line="500" w:lineRule="exact"/>
              <w:outlineLvl w:val="9"/>
              <w:rPr>
                <w:rFonts w:hint="eastAsia" w:ascii="方正仿宋_GBK" w:eastAsia="方正仿宋_GBK"/>
                <w:sz w:val="24"/>
              </w:rPr>
            </w:pPr>
            <w:r>
              <w:rPr>
                <w:rFonts w:hint="eastAsia" w:ascii="方正仿宋_GBK" w:eastAsia="方正仿宋_GBK"/>
                <w:sz w:val="24"/>
              </w:rPr>
              <w:t>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9"/>
            <w:noWrap w:val="0"/>
            <w:vAlign w:val="top"/>
          </w:tcPr>
          <w:p>
            <w:pPr>
              <w:numPr>
                <w:ilvl w:val="0"/>
                <w:numId w:val="5"/>
              </w:numPr>
              <w:spacing w:line="500" w:lineRule="exact"/>
              <w:outlineLvl w:val="9"/>
              <w:rPr>
                <w:rFonts w:hint="eastAsia" w:ascii="方正仿宋_GBK" w:eastAsia="方正仿宋_GBK"/>
                <w:sz w:val="24"/>
              </w:rPr>
            </w:pPr>
            <w:r>
              <w:rPr>
                <w:rFonts w:hint="eastAsia" w:ascii="方正仿宋_GBK" w:eastAsia="方正仿宋_GBK"/>
                <w:sz w:val="24"/>
              </w:rPr>
              <w:t>违约责任：</w:t>
            </w:r>
          </w:p>
          <w:p>
            <w:pPr>
              <w:spacing w:line="500" w:lineRule="exact"/>
              <w:outlineLvl w:val="9"/>
              <w:rPr>
                <w:rFonts w:hint="eastAsia" w:ascii="方正仿宋_GBK" w:eastAsia="方正仿宋_GBK"/>
                <w:sz w:val="24"/>
              </w:rPr>
            </w:pPr>
            <w:r>
              <w:rPr>
                <w:rFonts w:hint="eastAsia" w:ascii="方正仿宋_GBK" w:eastAsia="方正仿宋_GBK"/>
                <w:sz w:val="24"/>
              </w:rPr>
              <w:t>按《合同法》、《政府采购法》执行，或按双方约定。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9"/>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七、其他约定事项：</w:t>
            </w:r>
          </w:p>
          <w:p>
            <w:pPr>
              <w:numPr>
                <w:ilvl w:val="0"/>
                <w:numId w:val="6"/>
              </w:numPr>
              <w:tabs>
                <w:tab w:val="left" w:pos="360"/>
                <w:tab w:val="clear" w:pos="1644"/>
              </w:tabs>
              <w:spacing w:line="500" w:lineRule="exact"/>
              <w:ind w:left="360" w:hanging="360"/>
              <w:outlineLvl w:val="9"/>
              <w:rPr>
                <w:rFonts w:hint="eastAsia" w:ascii="方正仿宋_GBK" w:eastAsia="方正仿宋_GBK"/>
                <w:sz w:val="24"/>
              </w:rPr>
            </w:pPr>
            <w:r>
              <w:rPr>
                <w:rFonts w:hint="eastAsia" w:ascii="方正仿宋_GBK" w:eastAsia="方正仿宋_GBK"/>
                <w:sz w:val="24"/>
              </w:rPr>
              <w:t>竞争性谈判文件及其补遗书、响应文件和承诺是本合同不可分割的部分。</w:t>
            </w:r>
          </w:p>
          <w:p>
            <w:pPr>
              <w:numPr>
                <w:ilvl w:val="0"/>
                <w:numId w:val="6"/>
              </w:numPr>
              <w:tabs>
                <w:tab w:val="left" w:pos="360"/>
                <w:tab w:val="clear" w:pos="1644"/>
              </w:tabs>
              <w:spacing w:line="500" w:lineRule="exact"/>
              <w:ind w:left="360" w:hanging="360"/>
              <w:outlineLvl w:val="9"/>
              <w:rPr>
                <w:rFonts w:hint="eastAsia" w:ascii="方正仿宋_GBK" w:eastAsia="方正仿宋_GBK"/>
                <w:sz w:val="24"/>
              </w:rPr>
            </w:pPr>
            <w:r>
              <w:rPr>
                <w:rFonts w:hint="eastAsia" w:ascii="方正仿宋_GBK" w:eastAsia="方正仿宋_GBK"/>
                <w:sz w:val="24"/>
              </w:rPr>
              <w:t>本合同如发生争议由双方协商解决，协商不成向需方所在人民法院提请诉讼。</w:t>
            </w:r>
          </w:p>
          <w:p>
            <w:pPr>
              <w:numPr>
                <w:ilvl w:val="0"/>
                <w:numId w:val="6"/>
              </w:numPr>
              <w:tabs>
                <w:tab w:val="left" w:pos="360"/>
                <w:tab w:val="clear" w:pos="1644"/>
              </w:tabs>
              <w:spacing w:line="500" w:lineRule="exact"/>
              <w:ind w:left="360" w:hanging="360"/>
              <w:outlineLvl w:val="9"/>
              <w:rPr>
                <w:rFonts w:hint="eastAsia" w:ascii="方正仿宋_GBK" w:eastAsia="方正仿宋_GBK"/>
                <w:sz w:val="24"/>
              </w:rPr>
            </w:pPr>
            <w:r>
              <w:rPr>
                <w:rFonts w:hint="eastAsia" w:ascii="方正仿宋_GBK" w:eastAsia="方正仿宋_GBK"/>
                <w:sz w:val="24"/>
              </w:rPr>
              <w:t>本合同一式__份， 需方__份，供方__份，采购代理机构</w:t>
            </w:r>
            <w:r>
              <w:rPr>
                <w:rFonts w:hint="eastAsia" w:ascii="方正仿宋_GBK" w:eastAsia="方正仿宋_GBK"/>
                <w:sz w:val="24"/>
                <w:u w:val="single"/>
              </w:rPr>
              <w:t>1</w:t>
            </w:r>
            <w:r>
              <w:rPr>
                <w:rFonts w:hint="eastAsia" w:ascii="方正仿宋_GBK" w:eastAsia="方正仿宋_GBK"/>
                <w:sz w:val="24"/>
              </w:rPr>
              <w:t>份，财政部门</w:t>
            </w:r>
            <w:r>
              <w:rPr>
                <w:rFonts w:hint="eastAsia" w:ascii="方正仿宋_GBK" w:eastAsia="方正仿宋_GBK"/>
                <w:sz w:val="24"/>
                <w:u w:val="single"/>
              </w:rPr>
              <w:t>1</w:t>
            </w:r>
            <w:r>
              <w:rPr>
                <w:rFonts w:hint="eastAsia" w:ascii="方正仿宋_GBK" w:eastAsia="方正仿宋_GBK"/>
                <w:sz w:val="24"/>
              </w:rPr>
              <w:t>份，具同等法律效力。</w:t>
            </w:r>
          </w:p>
          <w:p>
            <w:pPr>
              <w:numPr>
                <w:ilvl w:val="0"/>
                <w:numId w:val="6"/>
              </w:numPr>
              <w:tabs>
                <w:tab w:val="left" w:pos="360"/>
                <w:tab w:val="clear" w:pos="1644"/>
              </w:tabs>
              <w:spacing w:line="500" w:lineRule="exact"/>
              <w:ind w:left="360" w:hanging="360"/>
              <w:outlineLvl w:val="9"/>
              <w:rPr>
                <w:rFonts w:hint="eastAsia" w:ascii="方正仿宋_GBK" w:eastAsia="方正仿宋_GBK"/>
                <w:sz w:val="24"/>
              </w:rPr>
            </w:pPr>
            <w:r>
              <w:rPr>
                <w:rFonts w:hint="eastAsia" w:ascii="方正仿宋_GBK" w:eastAsia="方正仿宋_GBK"/>
                <w:sz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7" w:hRule="atLeast"/>
        </w:trPr>
        <w:tc>
          <w:tcPr>
            <w:tcW w:w="4928" w:type="dxa"/>
            <w:gridSpan w:val="5"/>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需方：</w:t>
            </w:r>
          </w:p>
          <w:p>
            <w:pPr>
              <w:spacing w:line="500" w:lineRule="exact"/>
              <w:outlineLvl w:val="9"/>
              <w:rPr>
                <w:rFonts w:hint="eastAsia" w:ascii="方正仿宋_GBK" w:eastAsia="方正仿宋_GBK"/>
                <w:sz w:val="24"/>
              </w:rPr>
            </w:pPr>
            <w:r>
              <w:rPr>
                <w:rFonts w:hint="eastAsia" w:ascii="方正仿宋_GBK" w:eastAsia="方正仿宋_GBK"/>
                <w:sz w:val="24"/>
              </w:rPr>
              <w:t>地址：</w:t>
            </w:r>
          </w:p>
          <w:p>
            <w:pPr>
              <w:spacing w:line="500" w:lineRule="exact"/>
              <w:outlineLvl w:val="9"/>
              <w:rPr>
                <w:rFonts w:hint="eastAsia" w:ascii="方正仿宋_GBK" w:eastAsia="方正仿宋_GBK"/>
                <w:sz w:val="24"/>
              </w:rPr>
            </w:pPr>
            <w:r>
              <w:rPr>
                <w:rFonts w:hint="eastAsia" w:ascii="方正仿宋_GBK" w:eastAsia="方正仿宋_GBK"/>
                <w:sz w:val="24"/>
              </w:rPr>
              <w:t>联系电话：</w:t>
            </w:r>
          </w:p>
          <w:p>
            <w:pPr>
              <w:spacing w:line="500" w:lineRule="exact"/>
              <w:outlineLvl w:val="9"/>
              <w:rPr>
                <w:rFonts w:hint="eastAsia" w:ascii="方正仿宋_GBK" w:eastAsia="方正仿宋_GBK"/>
                <w:sz w:val="24"/>
              </w:rPr>
            </w:pPr>
            <w:r>
              <w:rPr>
                <w:rFonts w:hint="eastAsia" w:ascii="方正仿宋_GBK" w:eastAsia="方正仿宋_GBK"/>
                <w:sz w:val="24"/>
              </w:rPr>
              <w:t>授权代表：</w:t>
            </w:r>
          </w:p>
        </w:tc>
        <w:tc>
          <w:tcPr>
            <w:tcW w:w="4700" w:type="dxa"/>
            <w:gridSpan w:val="4"/>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供方：</w:t>
            </w:r>
          </w:p>
          <w:p>
            <w:pPr>
              <w:spacing w:line="500" w:lineRule="exact"/>
              <w:outlineLvl w:val="9"/>
              <w:rPr>
                <w:rFonts w:hint="eastAsia" w:ascii="方正仿宋_GBK" w:eastAsia="方正仿宋_GBK"/>
                <w:sz w:val="24"/>
              </w:rPr>
            </w:pPr>
            <w:r>
              <w:rPr>
                <w:rFonts w:hint="eastAsia" w:ascii="方正仿宋_GBK" w:eastAsia="方正仿宋_GBK"/>
                <w:sz w:val="24"/>
              </w:rPr>
              <w:t>地址：</w:t>
            </w:r>
          </w:p>
          <w:p>
            <w:pPr>
              <w:spacing w:line="500" w:lineRule="exact"/>
              <w:outlineLvl w:val="9"/>
              <w:rPr>
                <w:rFonts w:hint="eastAsia" w:ascii="方正仿宋_GBK" w:eastAsia="方正仿宋_GBK"/>
                <w:sz w:val="24"/>
              </w:rPr>
            </w:pPr>
            <w:r>
              <w:rPr>
                <w:rFonts w:hint="eastAsia" w:ascii="方正仿宋_GBK" w:eastAsia="方正仿宋_GBK"/>
                <w:sz w:val="24"/>
              </w:rPr>
              <w:t>电话：</w:t>
            </w:r>
          </w:p>
          <w:p>
            <w:pPr>
              <w:spacing w:line="500" w:lineRule="exact"/>
              <w:outlineLvl w:val="9"/>
              <w:rPr>
                <w:rFonts w:hint="eastAsia" w:ascii="方正仿宋_GBK" w:eastAsia="方正仿宋_GBK"/>
                <w:sz w:val="24"/>
              </w:rPr>
            </w:pPr>
            <w:r>
              <w:rPr>
                <w:rFonts w:hint="eastAsia" w:ascii="方正仿宋_GBK" w:eastAsia="方正仿宋_GBK"/>
                <w:sz w:val="24"/>
              </w:rPr>
              <w:t>传真：</w:t>
            </w:r>
          </w:p>
          <w:p>
            <w:pPr>
              <w:spacing w:line="500" w:lineRule="exact"/>
              <w:outlineLvl w:val="9"/>
              <w:rPr>
                <w:rFonts w:hint="eastAsia" w:ascii="方正仿宋_GBK" w:eastAsia="方正仿宋_GBK"/>
                <w:sz w:val="24"/>
              </w:rPr>
            </w:pPr>
            <w:r>
              <w:rPr>
                <w:rFonts w:hint="eastAsia" w:ascii="方正仿宋_GBK" w:eastAsia="方正仿宋_GBK"/>
                <w:sz w:val="24"/>
              </w:rPr>
              <w:t>开户银行：</w:t>
            </w:r>
          </w:p>
          <w:p>
            <w:pPr>
              <w:spacing w:line="500" w:lineRule="exact"/>
              <w:outlineLvl w:val="9"/>
              <w:rPr>
                <w:rFonts w:hint="eastAsia" w:ascii="方正仿宋_GBK" w:eastAsia="方正仿宋_GBK"/>
                <w:sz w:val="24"/>
              </w:rPr>
            </w:pPr>
            <w:r>
              <w:rPr>
                <w:rFonts w:hint="eastAsia" w:ascii="方正仿宋_GBK" w:eastAsia="方正仿宋_GBK"/>
                <w:sz w:val="24"/>
              </w:rPr>
              <w:t>账号：</w:t>
            </w:r>
          </w:p>
          <w:p>
            <w:pPr>
              <w:spacing w:line="500" w:lineRule="exact"/>
              <w:outlineLvl w:val="9"/>
              <w:rPr>
                <w:rFonts w:hint="eastAsia" w:ascii="方正仿宋_GBK" w:eastAsia="方正仿宋_GBK"/>
                <w:sz w:val="24"/>
              </w:rPr>
            </w:pPr>
            <w:r>
              <w:rPr>
                <w:rFonts w:hint="eastAsia" w:ascii="方正仿宋_GBK" w:eastAsia="方正仿宋_GBK"/>
                <w:sz w:val="24"/>
              </w:rPr>
              <w:t>授权代表：</w:t>
            </w:r>
          </w:p>
          <w:p>
            <w:pPr>
              <w:spacing w:line="500" w:lineRule="exact"/>
              <w:outlineLvl w:val="9"/>
              <w:rPr>
                <w:rFonts w:hint="eastAsia" w:ascii="方正仿宋_GBK" w:eastAsia="方正仿宋_GBK"/>
                <w:sz w:val="21"/>
              </w:rPr>
            </w:pPr>
            <w:r>
              <w:rPr>
                <w:rFonts w:hint="eastAsia" w:ascii="方正仿宋_GBK" w:eastAsia="方正仿宋_GBK"/>
                <w:sz w:val="21"/>
              </w:rPr>
              <w:t>（本栏请用计算机打印以便于准确付款）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9628" w:type="dxa"/>
            <w:gridSpan w:val="9"/>
            <w:noWrap w:val="0"/>
            <w:vAlign w:val="top"/>
          </w:tcPr>
          <w:p>
            <w:pPr>
              <w:spacing w:line="500" w:lineRule="exact"/>
              <w:outlineLvl w:val="9"/>
              <w:rPr>
                <w:rFonts w:hint="eastAsia" w:ascii="方正仿宋_GBK" w:eastAsia="方正仿宋_GBK"/>
                <w:sz w:val="24"/>
              </w:rPr>
            </w:pPr>
            <w:r>
              <w:rPr>
                <w:rFonts w:hint="eastAsia" w:ascii="方正仿宋_GBK" w:eastAsia="方正仿宋_GBK"/>
                <w:sz w:val="24"/>
              </w:rPr>
              <w:t>备注：</w:t>
            </w:r>
          </w:p>
          <w:p>
            <w:pPr>
              <w:spacing w:line="500" w:lineRule="exact"/>
              <w:outlineLvl w:val="9"/>
              <w:rPr>
                <w:rFonts w:hint="eastAsia" w:ascii="方正仿宋_GBK" w:eastAsia="方正仿宋_GBK"/>
                <w:sz w:val="24"/>
              </w:rPr>
            </w:pPr>
          </w:p>
          <w:p>
            <w:pPr>
              <w:spacing w:line="500" w:lineRule="exact"/>
              <w:outlineLvl w:val="9"/>
              <w:rPr>
                <w:rFonts w:hint="eastAsia" w:ascii="方正仿宋_GBK" w:eastAsia="方正仿宋_GBK"/>
                <w:sz w:val="24"/>
              </w:rPr>
            </w:pPr>
          </w:p>
          <w:p>
            <w:pPr>
              <w:spacing w:line="500" w:lineRule="exact"/>
              <w:outlineLvl w:val="9"/>
              <w:rPr>
                <w:rFonts w:hint="eastAsia" w:ascii="方正仿宋_GBK" w:eastAsia="方正仿宋_GBK"/>
                <w:sz w:val="24"/>
              </w:rPr>
            </w:pPr>
          </w:p>
          <w:p>
            <w:pPr>
              <w:spacing w:line="500" w:lineRule="exact"/>
              <w:outlineLvl w:val="9"/>
              <w:rPr>
                <w:rFonts w:hint="eastAsia" w:ascii="方正仿宋_GBK" w:eastAsia="方正仿宋_GBK"/>
                <w:sz w:val="24"/>
              </w:rPr>
            </w:pPr>
          </w:p>
        </w:tc>
      </w:tr>
    </w:tbl>
    <w:p>
      <w:pPr>
        <w:tabs>
          <w:tab w:val="left" w:pos="9000"/>
        </w:tabs>
        <w:spacing w:line="276" w:lineRule="auto"/>
        <w:jc w:val="center"/>
        <w:outlineLvl w:val="9"/>
        <w:rPr>
          <w:rFonts w:hint="eastAsia" w:ascii="方正仿宋_GBK" w:eastAsia="方正仿宋_GBK"/>
          <w:sz w:val="21"/>
          <w:szCs w:val="21"/>
        </w:rPr>
        <w:sectPr>
          <w:footerReference r:id="rId6" w:type="default"/>
          <w:footerReference r:id="rId7" w:type="even"/>
          <w:pgSz w:w="11907" w:h="16840"/>
          <w:pgMar w:top="1134" w:right="1191" w:bottom="1134" w:left="1304" w:header="964" w:footer="992" w:gutter="0"/>
          <w:pgNumType w:fmt="numberInDash"/>
          <w:cols w:space="720" w:num="1"/>
          <w:docGrid w:linePitch="312" w:charSpace="0"/>
        </w:sectPr>
      </w:pPr>
      <w:r>
        <w:rPr>
          <w:rFonts w:hint="eastAsia" w:ascii="方正仿宋_GBK" w:eastAsia="方正仿宋_GBK"/>
          <w:sz w:val="24"/>
        </w:rPr>
        <w:t>签约时间：           年   月   日      签约地点：</w:t>
      </w:r>
      <w:r>
        <w:rPr>
          <w:rFonts w:hint="eastAsia"/>
        </w:rPr>
        <w:t xml:space="preserve"> </w:t>
      </w:r>
    </w:p>
    <w:bookmarkEnd w:id="139"/>
    <w:bookmarkEnd w:id="140"/>
    <w:bookmarkEnd w:id="141"/>
    <w:bookmarkEnd w:id="142"/>
    <w:bookmarkEnd w:id="143"/>
    <w:bookmarkEnd w:id="144"/>
    <w:bookmarkEnd w:id="145"/>
    <w:bookmarkEnd w:id="162"/>
    <w:p>
      <w:pPr>
        <w:pStyle w:val="3"/>
        <w:spacing w:before="0" w:after="0" w:line="360" w:lineRule="auto"/>
        <w:jc w:val="center"/>
        <w:outlineLvl w:val="0"/>
        <w:rPr>
          <w:rFonts w:hint="eastAsia" w:ascii="方正小标宋_GBK" w:hAnsi="宋体" w:eastAsia="方正小标宋_GBK"/>
          <w:b w:val="0"/>
          <w:sz w:val="36"/>
          <w:szCs w:val="30"/>
        </w:rPr>
      </w:pPr>
      <w:bookmarkStart w:id="163" w:name="_Toc30167"/>
      <w:bookmarkStart w:id="164" w:name="_Toc157"/>
      <w:bookmarkStart w:id="165" w:name="_Toc12789072"/>
      <w:r>
        <w:rPr>
          <w:rFonts w:hint="eastAsia" w:ascii="方正小标宋_GBK" w:hAnsi="宋体" w:eastAsia="方正小标宋_GBK"/>
          <w:b w:val="0"/>
          <w:sz w:val="36"/>
          <w:szCs w:val="30"/>
        </w:rPr>
        <w:t>第六篇  响应文件格式要求</w:t>
      </w:r>
      <w:bookmarkEnd w:id="163"/>
      <w:bookmarkEnd w:id="164"/>
      <w:bookmarkEnd w:id="165"/>
    </w:p>
    <w:p>
      <w:pPr>
        <w:spacing w:line="440" w:lineRule="exact"/>
        <w:ind w:firstLine="480" w:firstLineChars="200"/>
        <w:outlineLvl w:val="1"/>
        <w:rPr>
          <w:rFonts w:hint="eastAsia" w:ascii="方正仿宋_GBK" w:hAnsi="宋体" w:eastAsia="方正仿宋_GBK"/>
          <w:sz w:val="24"/>
          <w:szCs w:val="24"/>
        </w:rPr>
      </w:pPr>
      <w:bookmarkStart w:id="166" w:name="_Toc10692"/>
      <w:r>
        <w:rPr>
          <w:rFonts w:hint="eastAsia" w:ascii="方正仿宋_GBK" w:hAnsi="宋体" w:eastAsia="方正仿宋_GBK"/>
          <w:sz w:val="24"/>
          <w:szCs w:val="24"/>
        </w:rPr>
        <w:t>一、经济部分</w:t>
      </w:r>
      <w:bookmarkEnd w:id="166"/>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（一）竞争性报价函</w:t>
      </w:r>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（二）明细报价表</w:t>
      </w:r>
    </w:p>
    <w:p>
      <w:pPr>
        <w:spacing w:line="440" w:lineRule="exact"/>
        <w:ind w:firstLine="480" w:firstLineChars="200"/>
        <w:outlineLvl w:val="1"/>
        <w:rPr>
          <w:rFonts w:hint="eastAsia" w:ascii="方正仿宋_GBK" w:hAnsi="宋体" w:eastAsia="方正仿宋_GBK"/>
          <w:sz w:val="24"/>
          <w:szCs w:val="24"/>
        </w:rPr>
      </w:pPr>
      <w:bookmarkStart w:id="167" w:name="_Toc348"/>
      <w:r>
        <w:rPr>
          <w:rFonts w:hint="eastAsia" w:ascii="方正仿宋_GBK" w:hAnsi="宋体" w:eastAsia="方正仿宋_GBK"/>
          <w:sz w:val="24"/>
          <w:szCs w:val="24"/>
        </w:rPr>
        <w:t>二、技术部分</w:t>
      </w:r>
      <w:bookmarkEnd w:id="167"/>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（一）响应各产品的技术参数（或技术指标）</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（三）技术响应偏离表</w:t>
      </w:r>
    </w:p>
    <w:p>
      <w:pPr>
        <w:spacing w:line="440" w:lineRule="exact"/>
        <w:ind w:firstLine="480" w:firstLineChars="200"/>
        <w:outlineLvl w:val="1"/>
        <w:rPr>
          <w:rFonts w:hint="eastAsia" w:ascii="方正仿宋_GBK" w:hAnsi="宋体" w:eastAsia="方正仿宋_GBK"/>
          <w:sz w:val="24"/>
          <w:szCs w:val="24"/>
        </w:rPr>
      </w:pPr>
      <w:bookmarkStart w:id="168" w:name="_Toc8669"/>
      <w:r>
        <w:rPr>
          <w:rFonts w:hint="eastAsia" w:ascii="方正仿宋_GBK" w:hAnsi="宋体" w:eastAsia="方正仿宋_GBK"/>
          <w:sz w:val="24"/>
          <w:szCs w:val="24"/>
        </w:rPr>
        <w:t>三、服务部分</w:t>
      </w:r>
      <w:bookmarkEnd w:id="168"/>
    </w:p>
    <w:p>
      <w:pPr>
        <w:spacing w:line="440" w:lineRule="exact"/>
        <w:ind w:firstLine="480" w:firstLineChars="200"/>
        <w:rPr>
          <w:rFonts w:hint="eastAsia" w:ascii="方正仿宋_GBK" w:hAnsi="宋体" w:eastAsia="方正仿宋_GBK"/>
          <w:sz w:val="24"/>
          <w:szCs w:val="24"/>
        </w:rPr>
      </w:pPr>
      <w:bookmarkStart w:id="169" w:name="OLE_LINK11"/>
      <w:bookmarkStart w:id="170" w:name="OLE_LINK10"/>
      <w:r>
        <w:rPr>
          <w:rFonts w:hint="eastAsia" w:ascii="方正仿宋_GBK" w:hAnsi="宋体" w:eastAsia="方正仿宋_GBK"/>
          <w:sz w:val="24"/>
          <w:szCs w:val="24"/>
        </w:rPr>
        <w:t>（一）服务要求响应情况：交货时间、质量保证期、售后服务条款等（包括但不限于）。</w:t>
      </w:r>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（二）服务响应偏离表</w:t>
      </w:r>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（三）其它优惠承诺</w:t>
      </w:r>
    </w:p>
    <w:p>
      <w:pPr>
        <w:spacing w:line="440" w:lineRule="exact"/>
        <w:ind w:firstLine="480" w:firstLineChars="200"/>
        <w:outlineLvl w:val="1"/>
        <w:rPr>
          <w:rFonts w:hint="eastAsia" w:ascii="方正仿宋_GBK" w:hAnsi="宋体" w:eastAsia="方正仿宋_GBK"/>
          <w:sz w:val="24"/>
          <w:szCs w:val="24"/>
        </w:rPr>
      </w:pPr>
      <w:bookmarkStart w:id="171" w:name="_Toc10545"/>
      <w:r>
        <w:rPr>
          <w:rFonts w:hint="eastAsia" w:ascii="方正仿宋_GBK" w:hAnsi="宋体" w:eastAsia="方正仿宋_GBK"/>
          <w:sz w:val="24"/>
          <w:szCs w:val="24"/>
        </w:rPr>
        <w:t>四、资格条件及其他</w:t>
      </w:r>
      <w:bookmarkEnd w:id="171"/>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（一）营业执照（副本）或事业单位法人证书（副本）复印件</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（二）税务登记证复印件</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（三）法定代表人身份证明书（格式）</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（四）法定代表人授权委托书（格式）</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 xml:space="preserve">（五） </w:t>
      </w:r>
      <w:r>
        <w:rPr>
          <w:rFonts w:hint="eastAsia" w:ascii="方正仿宋_GBK" w:hAnsi="宋体" w:eastAsia="方正仿宋_GBK"/>
          <w:sz w:val="24"/>
          <w:szCs w:val="24"/>
          <w:u w:val="single"/>
        </w:rPr>
        <w:t>2020年</w:t>
      </w:r>
      <w:r>
        <w:rPr>
          <w:rFonts w:hint="eastAsia" w:ascii="方正仿宋_GBK" w:hAnsi="宋体" w:eastAsia="方正仿宋_GBK"/>
          <w:sz w:val="24"/>
          <w:szCs w:val="24"/>
        </w:rPr>
        <w:t>度财务状况报告（表）（表：资产负债表和损益表）复印件。本年度新成立或成立不满一年的组织提供响应截止时间前一个月的财务报告（表）复印件或可提供银行出具的资信证明复印件。自然人无法提供财务状况报告（表）的，可提供银行出具的资信证明复印件</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（六）书面声明（格式）</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（七）税务登记证（副本）复印件和社会保险缴纳证明材料</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（八）特定资格条件证书或证明文件</w:t>
      </w:r>
    </w:p>
    <w:p>
      <w:pPr>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说明：供应商按“多证合一”登记制度办理营业执照的，组织机构代码证、税务登记证（副本）和社会保险登记证以供应商所提供的法人营业执照（副本）复印件为准。</w:t>
      </w:r>
    </w:p>
    <w:p>
      <w:pPr>
        <w:spacing w:line="440" w:lineRule="exact"/>
        <w:ind w:firstLine="480" w:firstLineChars="200"/>
        <w:outlineLvl w:val="1"/>
        <w:rPr>
          <w:rFonts w:hint="eastAsia" w:ascii="方正仿宋_GBK" w:hAnsi="宋体" w:eastAsia="方正仿宋_GBK"/>
          <w:sz w:val="24"/>
          <w:szCs w:val="24"/>
        </w:rPr>
      </w:pPr>
      <w:bookmarkStart w:id="172" w:name="_Toc31901"/>
      <w:r>
        <w:rPr>
          <w:rFonts w:hint="eastAsia" w:ascii="方正仿宋_GBK" w:hAnsi="宋体" w:eastAsia="方正仿宋_GBK"/>
          <w:sz w:val="24"/>
          <w:szCs w:val="24"/>
        </w:rPr>
        <w:t>五、其他</w:t>
      </w:r>
      <w:bookmarkEnd w:id="172"/>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（一）中小企业声明函、监狱企业证明文件、残疾人福利性单位声明函。</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（二）联合体协议（格式自定）</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（三）其他资料</w:t>
      </w:r>
    </w:p>
    <w:bookmarkEnd w:id="169"/>
    <w:bookmarkEnd w:id="170"/>
    <w:p>
      <w:pPr>
        <w:spacing w:line="440" w:lineRule="exact"/>
        <w:ind w:firstLine="720" w:firstLineChars="300"/>
        <w:rPr>
          <w:rFonts w:hint="eastAsia" w:ascii="方正仿宋_GBK" w:hAnsi="宋体" w:eastAsia="方正仿宋_GBK"/>
          <w:sz w:val="24"/>
          <w:szCs w:val="24"/>
        </w:rPr>
      </w:pPr>
      <w:r>
        <w:rPr>
          <w:rFonts w:hint="eastAsia" w:ascii="方正仿宋_GBK" w:hAnsi="宋体" w:eastAsia="方正仿宋_GBK"/>
          <w:sz w:val="24"/>
          <w:szCs w:val="24"/>
        </w:rPr>
        <w:t>1.保证金缴纳证明材料</w:t>
      </w:r>
    </w:p>
    <w:p>
      <w:pPr>
        <w:spacing w:line="440" w:lineRule="exact"/>
        <w:ind w:firstLine="720" w:firstLineChars="300"/>
        <w:rPr>
          <w:rFonts w:hint="eastAsia" w:ascii="方正仿宋_GBK" w:hAnsi="宋体" w:eastAsia="方正仿宋_GBK"/>
          <w:sz w:val="24"/>
          <w:szCs w:val="24"/>
        </w:rPr>
      </w:pPr>
      <w:r>
        <w:rPr>
          <w:rFonts w:hint="eastAsia" w:ascii="方正仿宋_GBK" w:hAnsi="宋体" w:eastAsia="方正仿宋_GBK"/>
          <w:sz w:val="24"/>
          <w:szCs w:val="24"/>
        </w:rPr>
        <w:t>2.其他与项目有关的资料</w:t>
      </w:r>
    </w:p>
    <w:p>
      <w:pPr>
        <w:snapToGrid w:val="0"/>
        <w:spacing w:line="360" w:lineRule="auto"/>
        <w:rPr>
          <w:rFonts w:ascii="宋体" w:hAnsi="宋体"/>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pPr>
        <w:spacing w:before="0" w:after="0" w:line="360" w:lineRule="auto"/>
        <w:outlineLvl w:val="9"/>
        <w:rPr>
          <w:rFonts w:hint="eastAsia" w:ascii="方正仿宋_GBK" w:hAnsi="宋体" w:eastAsia="方正仿宋_GBK"/>
          <w:sz w:val="24"/>
          <w:szCs w:val="24"/>
        </w:rPr>
      </w:pPr>
      <w:bookmarkStart w:id="173" w:name="_Toc480979018"/>
      <w:bookmarkStart w:id="174" w:name="_Toc397"/>
      <w:r>
        <w:rPr>
          <w:rFonts w:hint="eastAsia" w:ascii="方正仿宋_GBK" w:hAnsi="宋体" w:eastAsia="方正仿宋_GBK"/>
          <w:sz w:val="24"/>
          <w:szCs w:val="24"/>
        </w:rPr>
        <w:t>一、经济部分</w:t>
      </w:r>
      <w:bookmarkEnd w:id="173"/>
      <w:bookmarkEnd w:id="174"/>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（一）竞争性报价函</w:t>
      </w:r>
    </w:p>
    <w:p>
      <w:pPr>
        <w:tabs>
          <w:tab w:val="left" w:pos="6300"/>
        </w:tabs>
        <w:snapToGrid w:val="0"/>
        <w:spacing w:line="480" w:lineRule="exact"/>
        <w:jc w:val="center"/>
        <w:outlineLvl w:val="9"/>
        <w:rPr>
          <w:rFonts w:hint="eastAsia" w:ascii="方正仿宋_GBK" w:hAnsi="宋体" w:eastAsia="方正仿宋_GBK"/>
          <w:b/>
          <w:szCs w:val="28"/>
        </w:rPr>
      </w:pPr>
      <w:r>
        <w:rPr>
          <w:rFonts w:hint="eastAsia" w:ascii="方正仿宋_GBK" w:hAnsi="宋体" w:eastAsia="方正仿宋_GBK"/>
          <w:b/>
          <w:szCs w:val="28"/>
        </w:rPr>
        <w:t>竞争性报价函</w:t>
      </w:r>
    </w:p>
    <w:p>
      <w:pPr>
        <w:tabs>
          <w:tab w:val="left" w:pos="6300"/>
        </w:tabs>
        <w:snapToGrid w:val="0"/>
        <w:spacing w:line="312" w:lineRule="auto"/>
        <w:rPr>
          <w:rFonts w:hint="eastAsia" w:ascii="方正仿宋_GBK" w:hAnsi="宋体" w:eastAsia="方正仿宋_GBK"/>
          <w:sz w:val="24"/>
          <w:szCs w:val="24"/>
        </w:rPr>
      </w:pPr>
      <w:r>
        <w:rPr>
          <w:rFonts w:hint="eastAsia" w:ascii="方正仿宋_GBK" w:hAnsi="宋体" w:eastAsia="方正仿宋_GBK"/>
          <w:sz w:val="24"/>
          <w:szCs w:val="24"/>
          <w:u w:val="single"/>
        </w:rPr>
        <w:t>（采购人名称）</w:t>
      </w:r>
      <w:r>
        <w:rPr>
          <w:rFonts w:hint="eastAsia" w:ascii="方正仿宋_GBK" w:hAnsi="宋体" w:eastAsia="方正仿宋_GBK"/>
          <w:sz w:val="24"/>
          <w:szCs w:val="24"/>
        </w:rPr>
        <w:t>：</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我方收到____________________________（项目名称）的竞争性谈判文件，经详细研究，决定参加该谈判项目的竞争谈判。</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1、愿意按照竞争性谈判文件中的一切要求，提供本项目的交货及技术服务，初始报价为人民币大写：</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元整；人民币小写：</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元。以我公司最后报价为准。</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2、我方现提交的响应文件为：响应文件正本</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份，副本</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份。</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3、我方承诺：本次谈判的有效期为90天。</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4、我方完全理解和接受贵方竞争性谈判文件的一切规定和要求及谈判评审办法。</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5、在整个竞争性谈判过程中，我方若有违规行为，接受按照《中华人民共和国政府采购法》和《竞争性谈判文件》之规定给予惩罚。</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6、我方若成为成交供应商，将按照最终谈判结果签订合同，并且严格履行合同义务。本承诺函将成为合同不可分割的一部分，与合同具有同等的法律效力。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7、我方同意按竞争性谈判文件规定，交纳竞争性谈判文件要求的保证金。</w:t>
      </w:r>
    </w:p>
    <w:p>
      <w:pPr>
        <w:tabs>
          <w:tab w:val="left" w:pos="6300"/>
        </w:tabs>
        <w:snapToGrid w:val="0"/>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8、我方未为采购项目提供整体设计、规范编制或者项目管理、监理、监测等服务。</w:t>
      </w:r>
    </w:p>
    <w:p>
      <w:pPr>
        <w:tabs>
          <w:tab w:val="left" w:pos="6300"/>
        </w:tabs>
        <w:snapToGrid w:val="0"/>
        <w:spacing w:line="360"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供应商（公章）：</w:t>
      </w:r>
    </w:p>
    <w:p>
      <w:pPr>
        <w:tabs>
          <w:tab w:val="left" w:pos="6300"/>
        </w:tabs>
        <w:snapToGrid w:val="0"/>
        <w:spacing w:line="360"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 xml:space="preserve">地址：  </w:t>
      </w:r>
    </w:p>
    <w:p>
      <w:pPr>
        <w:tabs>
          <w:tab w:val="left" w:pos="6300"/>
        </w:tabs>
        <w:snapToGrid w:val="0"/>
        <w:spacing w:line="360"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电话：                           传真：</w:t>
      </w:r>
    </w:p>
    <w:p>
      <w:pPr>
        <w:tabs>
          <w:tab w:val="left" w:pos="6300"/>
        </w:tabs>
        <w:snapToGrid w:val="0"/>
        <w:spacing w:line="360"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网址：                           邮编：</w:t>
      </w:r>
    </w:p>
    <w:p>
      <w:pPr>
        <w:tabs>
          <w:tab w:val="left" w:pos="6300"/>
        </w:tabs>
        <w:snapToGrid w:val="0"/>
        <w:spacing w:line="360"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联系人：</w:t>
      </w:r>
    </w:p>
    <w:p>
      <w:pPr>
        <w:snapToGrid w:val="0"/>
        <w:spacing w:line="360" w:lineRule="auto"/>
        <w:ind w:firstLine="480" w:firstLineChars="200"/>
        <w:rPr>
          <w:rFonts w:hint="eastAsia" w:ascii="方正仿宋_GBK" w:hAnsi="宋体" w:eastAsia="方正仿宋_GBK"/>
          <w:sz w:val="24"/>
          <w:szCs w:val="24"/>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sz w:val="24"/>
          <w:szCs w:val="24"/>
        </w:rPr>
        <w:t xml:space="preserve">                               年   月   日</w:t>
      </w:r>
    </w:p>
    <w:p>
      <w:pPr>
        <w:tabs>
          <w:tab w:val="left" w:pos="2895"/>
        </w:tabs>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（二）明细报价表</w:t>
      </w:r>
    </w:p>
    <w:p>
      <w:pPr>
        <w:jc w:val="center"/>
        <w:rPr>
          <w:rFonts w:hint="eastAsia" w:ascii="方正仿宋_GBK" w:eastAsia="方正仿宋_GBK"/>
          <w:b/>
          <w:szCs w:val="28"/>
        </w:rPr>
      </w:pPr>
      <w:r>
        <w:rPr>
          <w:rFonts w:hint="eastAsia" w:ascii="方正仿宋_GBK" w:eastAsia="方正仿宋_GBK"/>
          <w:b/>
          <w:szCs w:val="28"/>
        </w:rPr>
        <w:t>明细报价表</w:t>
      </w:r>
    </w:p>
    <w:p>
      <w:pPr>
        <w:spacing w:line="360" w:lineRule="auto"/>
        <w:outlineLvl w:val="9"/>
        <w:rPr>
          <w:rFonts w:hint="eastAsia" w:ascii="方正仿宋_GBK" w:hAnsi="宋体" w:eastAsia="方正仿宋_GBK"/>
          <w:sz w:val="24"/>
          <w:szCs w:val="24"/>
          <w:u w:val="single"/>
        </w:rPr>
      </w:pPr>
      <w:r>
        <w:rPr>
          <w:rFonts w:hint="eastAsia" w:ascii="方正仿宋_GBK" w:hAnsi="宋体" w:eastAsia="方正仿宋_GBK"/>
          <w:sz w:val="24"/>
          <w:szCs w:val="24"/>
        </w:rPr>
        <w:t>项目名称：</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934"/>
        <w:gridCol w:w="2474"/>
        <w:gridCol w:w="1242"/>
        <w:gridCol w:w="1242"/>
        <w:gridCol w:w="934"/>
        <w:gridCol w:w="934"/>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93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序号</w:t>
            </w:r>
          </w:p>
        </w:tc>
        <w:tc>
          <w:tcPr>
            <w:tcW w:w="93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名称</w:t>
            </w:r>
          </w:p>
        </w:tc>
        <w:tc>
          <w:tcPr>
            <w:tcW w:w="247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品牌、规格型号</w:t>
            </w:r>
          </w:p>
        </w:tc>
        <w:tc>
          <w:tcPr>
            <w:tcW w:w="1242"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制造商</w:t>
            </w:r>
          </w:p>
        </w:tc>
        <w:tc>
          <w:tcPr>
            <w:tcW w:w="1242"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原产地</w:t>
            </w:r>
          </w:p>
        </w:tc>
        <w:tc>
          <w:tcPr>
            <w:tcW w:w="93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数量</w:t>
            </w:r>
          </w:p>
        </w:tc>
        <w:tc>
          <w:tcPr>
            <w:tcW w:w="93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单价</w:t>
            </w:r>
          </w:p>
        </w:tc>
        <w:tc>
          <w:tcPr>
            <w:tcW w:w="934" w:type="dxa"/>
            <w:noWrap w:val="0"/>
            <w:vAlign w:val="center"/>
          </w:tcPr>
          <w:p>
            <w:pPr>
              <w:jc w:val="center"/>
              <w:outlineLvl w:val="9"/>
              <w:rPr>
                <w:rFonts w:hint="eastAsia" w:ascii="仿宋" w:hAnsi="仿宋" w:eastAsia="仿宋"/>
                <w:b/>
                <w:sz w:val="21"/>
                <w:szCs w:val="21"/>
              </w:rPr>
            </w:pPr>
            <w:r>
              <w:rPr>
                <w:rFonts w:hint="eastAsia" w:ascii="仿宋" w:hAnsi="仿宋" w:eastAsia="仿宋"/>
                <w:b/>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1</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ascii="仿宋" w:hAnsi="仿宋" w:eastAsia="仿宋"/>
                <w:sz w:val="21"/>
                <w:szCs w:val="21"/>
              </w:rPr>
            </w:pPr>
          </w:p>
        </w:tc>
        <w:tc>
          <w:tcPr>
            <w:tcW w:w="1242" w:type="dxa"/>
            <w:noWrap w:val="0"/>
            <w:vAlign w:val="top"/>
          </w:tcPr>
          <w:p>
            <w:pPr>
              <w:jc w:val="center"/>
              <w:outlineLvl w:val="9"/>
              <w:rPr>
                <w:rFonts w:ascii="仿宋" w:hAnsi="仿宋" w:eastAsia="仿宋"/>
                <w:sz w:val="21"/>
                <w:szCs w:val="21"/>
              </w:rPr>
            </w:pPr>
          </w:p>
        </w:tc>
        <w:tc>
          <w:tcPr>
            <w:tcW w:w="1242" w:type="dxa"/>
            <w:noWrap w:val="0"/>
            <w:vAlign w:val="top"/>
          </w:tcPr>
          <w:p>
            <w:pPr>
              <w:jc w:val="center"/>
              <w:outlineLvl w:val="9"/>
              <w:rPr>
                <w:rFonts w:ascii="仿宋" w:hAnsi="仿宋" w:eastAsia="仿宋"/>
                <w:sz w:val="21"/>
                <w:szCs w:val="21"/>
              </w:rPr>
            </w:pPr>
          </w:p>
        </w:tc>
        <w:tc>
          <w:tcPr>
            <w:tcW w:w="934" w:type="dxa"/>
            <w:noWrap w:val="0"/>
            <w:vAlign w:val="center"/>
          </w:tcPr>
          <w:p>
            <w:pPr>
              <w:jc w:val="center"/>
              <w:outlineLvl w:val="9"/>
              <w:rPr>
                <w:rFonts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2</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3</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4</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5</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6</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7</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8</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9</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10</w:t>
            </w:r>
          </w:p>
        </w:tc>
        <w:tc>
          <w:tcPr>
            <w:tcW w:w="934" w:type="dxa"/>
            <w:noWrap w:val="0"/>
            <w:vAlign w:val="center"/>
          </w:tcPr>
          <w:p>
            <w:pPr>
              <w:jc w:val="center"/>
              <w:outlineLvl w:val="9"/>
              <w:rPr>
                <w:rFonts w:hint="eastAsia" w:ascii="仿宋" w:hAnsi="仿宋" w:eastAsia="仿宋"/>
                <w:sz w:val="21"/>
                <w:szCs w:val="21"/>
              </w:rPr>
            </w:pP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11</w:t>
            </w:r>
          </w:p>
        </w:tc>
        <w:tc>
          <w:tcPr>
            <w:tcW w:w="934" w:type="dxa"/>
            <w:noWrap w:val="0"/>
            <w:vAlign w:val="center"/>
          </w:tcPr>
          <w:p>
            <w:pPr>
              <w:jc w:val="center"/>
              <w:outlineLvl w:val="9"/>
              <w:rPr>
                <w:rFonts w:hint="eastAsia" w:ascii="仿宋" w:hAnsi="仿宋" w:eastAsia="仿宋"/>
                <w:sz w:val="21"/>
                <w:szCs w:val="21"/>
              </w:rPr>
            </w:pPr>
            <w:r>
              <w:rPr>
                <w:rFonts w:hint="eastAsia" w:ascii="仿宋" w:hAnsi="仿宋" w:eastAsia="仿宋"/>
                <w:sz w:val="21"/>
                <w:szCs w:val="21"/>
              </w:rPr>
              <w:t>……</w:t>
            </w:r>
          </w:p>
        </w:tc>
        <w:tc>
          <w:tcPr>
            <w:tcW w:w="2474"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1242" w:type="dxa"/>
            <w:noWrap w:val="0"/>
            <w:vAlign w:val="top"/>
          </w:tcPr>
          <w:p>
            <w:pPr>
              <w:jc w:val="center"/>
              <w:outlineLvl w:val="9"/>
              <w:rPr>
                <w:rFonts w:hint="eastAsia" w:ascii="仿宋" w:hAnsi="仿宋" w:eastAsia="仿宋"/>
                <w:sz w:val="21"/>
                <w:szCs w:val="21"/>
              </w:rPr>
            </w:pPr>
          </w:p>
        </w:tc>
        <w:tc>
          <w:tcPr>
            <w:tcW w:w="934" w:type="dxa"/>
            <w:noWrap w:val="0"/>
            <w:vAlign w:val="center"/>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c>
          <w:tcPr>
            <w:tcW w:w="934" w:type="dxa"/>
            <w:noWrap w:val="0"/>
            <w:vAlign w:val="top"/>
          </w:tcPr>
          <w:p>
            <w:pPr>
              <w:jc w:val="center"/>
              <w:outlineLvl w:val="9"/>
              <w:rPr>
                <w:rFonts w:hint="eastAsia"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9"/>
              <w:rPr>
                <w:rFonts w:hint="eastAsia" w:ascii="仿宋" w:hAnsi="仿宋" w:eastAsia="仿宋"/>
                <w:sz w:val="21"/>
                <w:szCs w:val="21"/>
                <w:lang w:val="en-US" w:eastAsia="zh-CN"/>
              </w:rPr>
            </w:pPr>
            <w:r>
              <w:rPr>
                <w:rFonts w:hint="eastAsia" w:ascii="仿宋" w:hAnsi="仿宋" w:eastAsia="仿宋"/>
                <w:sz w:val="21"/>
                <w:szCs w:val="21"/>
                <w:lang w:val="en-US" w:eastAsia="zh-CN"/>
              </w:rPr>
              <w:t>12</w:t>
            </w:r>
          </w:p>
        </w:tc>
        <w:tc>
          <w:tcPr>
            <w:tcW w:w="934" w:type="dxa"/>
            <w:noWrap w:val="0"/>
            <w:vAlign w:val="center"/>
          </w:tcPr>
          <w:p>
            <w:pPr>
              <w:jc w:val="center"/>
              <w:outlineLvl w:val="9"/>
              <w:rPr>
                <w:rFonts w:hint="eastAsia" w:ascii="仿宋" w:hAnsi="仿宋" w:eastAsia="仿宋"/>
                <w:sz w:val="21"/>
                <w:szCs w:val="21"/>
              </w:rPr>
            </w:pPr>
            <w:r>
              <w:rPr>
                <w:rFonts w:hint="eastAsia" w:ascii="仿宋" w:hAnsi="仿宋" w:eastAsia="仿宋"/>
                <w:sz w:val="21"/>
                <w:szCs w:val="21"/>
              </w:rPr>
              <w:t>总计</w:t>
            </w:r>
          </w:p>
        </w:tc>
        <w:tc>
          <w:tcPr>
            <w:tcW w:w="7760" w:type="dxa"/>
            <w:gridSpan w:val="6"/>
            <w:noWrap w:val="0"/>
            <w:vAlign w:val="top"/>
          </w:tcPr>
          <w:p>
            <w:pPr>
              <w:outlineLvl w:val="9"/>
              <w:rPr>
                <w:rFonts w:hint="eastAsia" w:ascii="仿宋" w:hAnsi="仿宋" w:eastAsia="仿宋"/>
                <w:sz w:val="21"/>
                <w:szCs w:val="21"/>
              </w:rPr>
            </w:pPr>
          </w:p>
        </w:tc>
      </w:tr>
    </w:tbl>
    <w:p>
      <w:pPr>
        <w:spacing w:line="360" w:lineRule="auto"/>
        <w:outlineLvl w:val="9"/>
        <w:rPr>
          <w:rFonts w:hint="eastAsia" w:ascii="方正仿宋_GBK" w:hAnsi="宋体" w:eastAsia="方正仿宋_GBK"/>
          <w:sz w:val="24"/>
          <w:szCs w:val="24"/>
          <w:u w:val="single"/>
        </w:rPr>
      </w:pPr>
    </w:p>
    <w:p>
      <w:pPr>
        <w:snapToGrid w:val="0"/>
        <w:spacing w:line="500" w:lineRule="exact"/>
        <w:rPr>
          <w:rFonts w:hint="eastAsia" w:ascii="方正仿宋_GBK" w:hAnsi="宋体" w:eastAsia="方正仿宋_GBK"/>
          <w:sz w:val="24"/>
          <w:szCs w:val="28"/>
        </w:rPr>
      </w:pPr>
    </w:p>
    <w:p>
      <w:pPr>
        <w:snapToGrid w:val="0"/>
        <w:spacing w:line="500" w:lineRule="exact"/>
        <w:ind w:firstLine="480" w:firstLineChars="200"/>
        <w:rPr>
          <w:rFonts w:hint="eastAsia" w:ascii="方正仿宋_GBK" w:hAnsi="宋体" w:eastAsia="方正仿宋_GBK"/>
          <w:sz w:val="24"/>
          <w:szCs w:val="28"/>
        </w:rPr>
      </w:pPr>
      <w:r>
        <w:rPr>
          <w:rFonts w:hint="eastAsia" w:ascii="方正仿宋_GBK" w:hAnsi="宋体" w:eastAsia="方正仿宋_GBK"/>
          <w:sz w:val="24"/>
          <w:szCs w:val="28"/>
        </w:rPr>
        <w:t>注：1、请供应商完整填写本表。</w:t>
      </w:r>
    </w:p>
    <w:p>
      <w:pPr>
        <w:snapToGrid w:val="0"/>
        <w:spacing w:line="500" w:lineRule="exact"/>
        <w:rPr>
          <w:rFonts w:hint="eastAsia" w:ascii="方正仿宋_GBK" w:hAnsi="宋体" w:eastAsia="方正仿宋_GBK"/>
          <w:sz w:val="24"/>
          <w:szCs w:val="28"/>
        </w:rPr>
      </w:pPr>
      <w:r>
        <w:rPr>
          <w:rFonts w:hint="eastAsia" w:ascii="方正仿宋_GBK" w:hAnsi="宋体" w:eastAsia="方正仿宋_GBK"/>
          <w:sz w:val="24"/>
          <w:szCs w:val="28"/>
        </w:rPr>
        <w:t xml:space="preserve">        2、该表可扩展</w:t>
      </w:r>
      <w:bookmarkStart w:id="175" w:name="OLE_LINK2"/>
      <w:bookmarkStart w:id="176" w:name="OLE_LINK1"/>
      <w:r>
        <w:rPr>
          <w:rFonts w:hint="eastAsia" w:ascii="方正仿宋_GBK" w:hAnsi="宋体" w:eastAsia="方正仿宋_GBK"/>
          <w:sz w:val="24"/>
          <w:szCs w:val="28"/>
        </w:rPr>
        <w:t>，并逐页签字或盖章。</w:t>
      </w:r>
      <w:bookmarkEnd w:id="175"/>
      <w:bookmarkEnd w:id="176"/>
    </w:p>
    <w:p>
      <w:pPr>
        <w:pStyle w:val="15"/>
        <w:spacing w:line="360" w:lineRule="auto"/>
        <w:rPr>
          <w:rFonts w:hint="eastAsia" w:ascii="方正仿宋_GBK" w:hAnsi="宋体" w:eastAsia="方正仿宋_GBK"/>
          <w:sz w:val="24"/>
          <w:szCs w:val="24"/>
        </w:rPr>
      </w:pPr>
    </w:p>
    <w:p>
      <w:pPr>
        <w:pStyle w:val="15"/>
        <w:spacing w:line="360" w:lineRule="auto"/>
        <w:rPr>
          <w:rFonts w:hint="eastAsia" w:ascii="方正仿宋_GBK" w:hAnsi="宋体" w:eastAsia="方正仿宋_GBK"/>
          <w:sz w:val="24"/>
          <w:szCs w:val="24"/>
        </w:rPr>
      </w:pPr>
      <w:r>
        <w:rPr>
          <w:rFonts w:hint="eastAsia" w:ascii="方正仿宋_GBK" w:hAnsi="宋体" w:eastAsia="方正仿宋_GBK"/>
          <w:sz w:val="24"/>
          <w:szCs w:val="24"/>
        </w:rPr>
        <w:t xml:space="preserve">            </w:t>
      </w:r>
    </w:p>
    <w:p>
      <w:pPr>
        <w:spacing w:line="360" w:lineRule="auto"/>
        <w:rPr>
          <w:rFonts w:hint="eastAsia"/>
        </w:rPr>
      </w:pPr>
      <w:r>
        <w:rPr>
          <w:rFonts w:hint="eastAsia" w:ascii="方正仿宋_GBK" w:hAnsi="宋体" w:eastAsia="方正仿宋_GBK"/>
          <w:sz w:val="24"/>
          <w:szCs w:val="24"/>
        </w:rPr>
        <w:t xml:space="preserve">                                              供应商名称（公章）：</w:t>
      </w:r>
    </w:p>
    <w:p>
      <w:pPr>
        <w:spacing w:line="360" w:lineRule="auto"/>
        <w:ind w:right="480" w:firstLine="6480" w:firstLineChars="2700"/>
        <w:rPr>
          <w:rFonts w:hint="eastAsia" w:ascii="方正仿宋_GBK" w:hAnsi="宋体" w:eastAsia="方正仿宋_GBK"/>
          <w:sz w:val="24"/>
          <w:szCs w:val="24"/>
        </w:rPr>
      </w:pPr>
      <w:r>
        <w:rPr>
          <w:rFonts w:hint="eastAsia" w:ascii="方正仿宋_GBK" w:hAnsi="宋体" w:eastAsia="方正仿宋_GBK"/>
          <w:sz w:val="24"/>
          <w:szCs w:val="24"/>
        </w:rPr>
        <w:t>年     月    日</w:t>
      </w:r>
    </w:p>
    <w:p>
      <w:pPr>
        <w:snapToGrid w:val="0"/>
        <w:spacing w:line="360" w:lineRule="auto"/>
        <w:ind w:firstLine="480" w:firstLineChars="200"/>
        <w:rPr>
          <w:rFonts w:hint="eastAsia" w:ascii="方正仿宋_GBK" w:hAnsi="宋体" w:eastAsia="方正仿宋_GBK"/>
          <w:sz w:val="24"/>
          <w:szCs w:val="24"/>
          <w:bdr w:val="single" w:color="auto" w:sz="4" w:space="0"/>
        </w:rPr>
        <w:sectPr>
          <w:headerReference r:id="rId8" w:type="default"/>
          <w:pgSz w:w="11907" w:h="16840"/>
          <w:pgMar w:top="1134" w:right="1191" w:bottom="1134" w:left="1304" w:header="851" w:footer="992" w:gutter="0"/>
          <w:pgNumType w:fmt="numberInDash"/>
          <w:cols w:space="720" w:num="1"/>
          <w:docGrid w:linePitch="380" w:charSpace="-5735"/>
        </w:sectPr>
      </w:pPr>
    </w:p>
    <w:p>
      <w:pPr>
        <w:spacing w:before="0" w:after="0" w:line="360" w:lineRule="auto"/>
        <w:outlineLvl w:val="9"/>
        <w:rPr>
          <w:rFonts w:hint="eastAsia" w:ascii="方正仿宋_GBK" w:hAnsi="宋体" w:eastAsia="方正仿宋_GBK"/>
          <w:sz w:val="24"/>
          <w:szCs w:val="24"/>
        </w:rPr>
      </w:pPr>
      <w:bookmarkStart w:id="177" w:name="_Toc313888361"/>
      <w:bookmarkStart w:id="178" w:name="_Toc342913420"/>
      <w:bookmarkStart w:id="179" w:name="_Toc313008357"/>
      <w:bookmarkStart w:id="180" w:name="_Toc480979019"/>
      <w:bookmarkStart w:id="181" w:name="_Toc9167"/>
      <w:r>
        <w:rPr>
          <w:rFonts w:hint="eastAsia" w:ascii="方正仿宋_GBK" w:hAnsi="宋体" w:eastAsia="方正仿宋_GBK"/>
          <w:sz w:val="24"/>
          <w:szCs w:val="24"/>
        </w:rPr>
        <w:t>二、技术部分</w:t>
      </w:r>
      <w:bookmarkEnd w:id="177"/>
      <w:bookmarkEnd w:id="178"/>
      <w:bookmarkEnd w:id="179"/>
      <w:bookmarkEnd w:id="180"/>
      <w:bookmarkEnd w:id="181"/>
    </w:p>
    <w:p>
      <w:pPr>
        <w:tabs>
          <w:tab w:val="left" w:pos="6300"/>
        </w:tabs>
        <w:snapToGrid w:val="0"/>
        <w:spacing w:line="500" w:lineRule="exact"/>
        <w:ind w:firstLine="570"/>
        <w:rPr>
          <w:rFonts w:hint="eastAsia" w:ascii="方正仿宋_GBK" w:hAnsi="仿宋" w:eastAsia="方正仿宋_GBK"/>
          <w:szCs w:val="24"/>
        </w:rPr>
      </w:pPr>
      <w:r>
        <w:rPr>
          <w:rFonts w:hint="eastAsia" w:ascii="方正仿宋_GBK" w:hAnsi="仿宋" w:eastAsia="方正仿宋_GBK"/>
          <w:szCs w:val="24"/>
        </w:rPr>
        <w:t>（一）响应各产品的技术参数（或技术指标）</w:t>
      </w:r>
    </w:p>
    <w:p>
      <w:pPr>
        <w:tabs>
          <w:tab w:val="left" w:pos="6300"/>
        </w:tabs>
        <w:snapToGrid w:val="0"/>
        <w:spacing w:line="500" w:lineRule="exact"/>
        <w:ind w:firstLine="570"/>
        <w:rPr>
          <w:rFonts w:hint="eastAsia" w:ascii="方正仿宋_GBK" w:hAnsi="仿宋" w:eastAsia="方正仿宋_GBK"/>
          <w:szCs w:val="24"/>
        </w:rPr>
      </w:pPr>
    </w:p>
    <w:p>
      <w:pPr>
        <w:tabs>
          <w:tab w:val="left" w:pos="6300"/>
        </w:tabs>
        <w:snapToGrid w:val="0"/>
        <w:spacing w:line="500" w:lineRule="exact"/>
        <w:ind w:firstLine="570"/>
        <w:rPr>
          <w:rFonts w:hint="eastAsia" w:ascii="方正仿宋_GBK" w:hAnsi="仿宋" w:eastAsia="方正仿宋_GBK"/>
          <w:szCs w:val="24"/>
        </w:rPr>
      </w:pPr>
      <w:r>
        <w:rPr>
          <w:rFonts w:hint="eastAsia" w:ascii="方正仿宋_GBK" w:hAnsi="仿宋" w:eastAsia="方正仿宋_GBK"/>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tabs>
          <w:tab w:val="left" w:pos="6300"/>
        </w:tabs>
        <w:snapToGrid w:val="0"/>
        <w:spacing w:line="500" w:lineRule="exact"/>
        <w:ind w:firstLine="570"/>
        <w:rPr>
          <w:rFonts w:hint="eastAsia" w:ascii="方正仿宋_GBK" w:hAnsi="仿宋" w:eastAsia="方正仿宋_GBK"/>
          <w:sz w:val="24"/>
          <w:szCs w:val="24"/>
        </w:rPr>
      </w:pPr>
      <w:r>
        <w:rPr>
          <w:rFonts w:hint="eastAsia" w:ascii="方正仿宋_GBK" w:hAnsi="仿宋" w:eastAsia="方正仿宋_GBK"/>
          <w:sz w:val="24"/>
          <w:szCs w:val="24"/>
        </w:rPr>
        <w:t>说明：</w:t>
      </w:r>
    </w:p>
    <w:p>
      <w:pPr>
        <w:tabs>
          <w:tab w:val="left" w:pos="6300"/>
        </w:tabs>
        <w:snapToGrid w:val="0"/>
        <w:spacing w:line="500" w:lineRule="exact"/>
        <w:ind w:firstLine="570"/>
        <w:rPr>
          <w:rFonts w:hint="eastAsia" w:ascii="方正仿宋_GBK" w:hAnsi="仿宋" w:eastAsia="方正仿宋_GBK"/>
          <w:sz w:val="24"/>
          <w:szCs w:val="24"/>
        </w:rPr>
      </w:pPr>
      <w:r>
        <w:rPr>
          <w:rFonts w:hint="eastAsia" w:ascii="方正仿宋_GBK" w:hAnsi="仿宋" w:eastAsia="方正仿宋_GBK"/>
          <w:sz w:val="24"/>
          <w:szCs w:val="24"/>
        </w:rPr>
        <w:t>1.提供响应产品列入《财政部 发展改革委关于印发节能产品政府采购品目清单的通知》（财库〔2019〕19号）中“节能产品政府采购品目清单”所在页面打印件，及国家确定的认证机构出具的、处于有效期之内的节能产品认证证书复印件</w:t>
      </w:r>
    </w:p>
    <w:p>
      <w:pPr>
        <w:tabs>
          <w:tab w:val="left" w:pos="6300"/>
        </w:tabs>
        <w:snapToGrid w:val="0"/>
        <w:spacing w:line="500" w:lineRule="exact"/>
        <w:ind w:firstLine="570"/>
        <w:rPr>
          <w:rFonts w:hint="eastAsia" w:ascii="方正仿宋_GBK" w:hAnsi="仿宋" w:eastAsia="方正仿宋_GBK"/>
          <w:szCs w:val="24"/>
        </w:rPr>
      </w:pPr>
      <w:r>
        <w:rPr>
          <w:rFonts w:hint="eastAsia" w:ascii="方正仿宋_GBK" w:hAnsi="仿宋" w:eastAsia="方正仿宋_GBK"/>
          <w:sz w:val="24"/>
          <w:szCs w:val="24"/>
        </w:rPr>
        <w:t>2.提供响应产品列入《财政部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pPr>
        <w:tabs>
          <w:tab w:val="left" w:pos="6300"/>
        </w:tabs>
        <w:snapToGrid w:val="0"/>
        <w:spacing w:line="500" w:lineRule="exact"/>
        <w:ind w:firstLine="570"/>
        <w:rPr>
          <w:rFonts w:hint="eastAsia" w:ascii="方正仿宋_GBK" w:hAnsi="宋体" w:eastAsia="方正仿宋_GBK"/>
          <w:sz w:val="24"/>
          <w:szCs w:val="24"/>
        </w:rPr>
      </w:pPr>
      <w:r>
        <w:rPr>
          <w:rFonts w:ascii="方正仿宋_GBK" w:hAnsi="宋体" w:eastAsia="方正仿宋_GBK"/>
          <w:szCs w:val="24"/>
        </w:rPr>
        <w:br w:type="page"/>
      </w:r>
      <w:r>
        <w:rPr>
          <w:rFonts w:hint="eastAsia" w:ascii="方正仿宋_GBK" w:hAnsi="宋体" w:eastAsia="方正仿宋_GBK"/>
          <w:sz w:val="24"/>
          <w:szCs w:val="24"/>
        </w:rPr>
        <w:t>（三）技术响应偏离表</w:t>
      </w:r>
    </w:p>
    <w:p>
      <w:pPr>
        <w:pStyle w:val="11"/>
        <w:tabs>
          <w:tab w:val="left" w:pos="6300"/>
        </w:tabs>
        <w:snapToGrid w:val="0"/>
        <w:spacing w:line="50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项目名称：</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r>
              <w:rPr>
                <w:rFonts w:hint="eastAsia" w:ascii="方正仿宋_GBK" w:hAnsi="宋体" w:eastAsia="方正仿宋_GBK"/>
                <w:sz w:val="21"/>
                <w:szCs w:val="21"/>
              </w:rPr>
              <w:t>序号</w:t>
            </w: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r>
              <w:rPr>
                <w:rFonts w:hint="eastAsia" w:ascii="方正仿宋_GBK" w:hAnsi="宋体" w:eastAsia="方正仿宋_GBK"/>
                <w:sz w:val="21"/>
                <w:szCs w:val="21"/>
              </w:rPr>
              <w:t>采购需求</w:t>
            </w: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r>
              <w:rPr>
                <w:rFonts w:hint="eastAsia" w:ascii="方正仿宋_GBK" w:hAnsi="宋体" w:eastAsia="方正仿宋_GBK"/>
                <w:sz w:val="21"/>
                <w:szCs w:val="21"/>
              </w:rPr>
              <w:t>响应情况</w:t>
            </w: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r>
              <w:rPr>
                <w:rFonts w:hint="eastAsia" w:ascii="方正仿宋_GBK" w:hAnsi="宋体" w:eastAsia="方正仿宋_GBK"/>
                <w:sz w:val="21"/>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658"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759"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c>
          <w:tcPr>
            <w:tcW w:w="2067" w:type="dxa"/>
            <w:noWrap w:val="0"/>
            <w:vAlign w:val="center"/>
          </w:tcPr>
          <w:p>
            <w:pPr>
              <w:tabs>
                <w:tab w:val="left" w:pos="6300"/>
              </w:tabs>
              <w:snapToGrid w:val="0"/>
              <w:spacing w:line="500" w:lineRule="exact"/>
              <w:jc w:val="center"/>
              <w:outlineLvl w:val="9"/>
              <w:rPr>
                <w:rFonts w:hint="eastAsia" w:ascii="方正仿宋_GBK" w:hAnsi="宋体" w:eastAsia="方正仿宋_GBK"/>
                <w:sz w:val="21"/>
                <w:szCs w:val="21"/>
              </w:rPr>
            </w:pPr>
          </w:p>
        </w:tc>
      </w:tr>
    </w:tbl>
    <w:p>
      <w:pPr>
        <w:spacing w:line="500" w:lineRule="exact"/>
        <w:ind w:firstLine="600" w:firstLineChars="250"/>
        <w:rPr>
          <w:rFonts w:hint="eastAsia" w:ascii="方正仿宋_GBK" w:hAnsi="宋体" w:eastAsia="方正仿宋_GBK"/>
          <w:sz w:val="24"/>
          <w:szCs w:val="28"/>
        </w:rPr>
      </w:pPr>
      <w:r>
        <w:rPr>
          <w:rFonts w:hint="eastAsia" w:ascii="方正仿宋_GBK" w:hAnsi="宋体" w:eastAsia="方正仿宋_GBK"/>
          <w:sz w:val="24"/>
          <w:szCs w:val="28"/>
        </w:rPr>
        <w:t>供应商：                                      法定代表人授权代表：</w:t>
      </w:r>
    </w:p>
    <w:p>
      <w:pPr>
        <w:spacing w:line="500" w:lineRule="exact"/>
        <w:rPr>
          <w:rFonts w:hint="eastAsia" w:ascii="方正仿宋_GBK" w:hAnsi="宋体" w:eastAsia="方正仿宋_GBK"/>
          <w:sz w:val="24"/>
          <w:szCs w:val="28"/>
        </w:rPr>
      </w:pPr>
      <w:r>
        <w:rPr>
          <w:rFonts w:hint="eastAsia" w:ascii="方正仿宋_GBK" w:hAnsi="宋体" w:eastAsia="方正仿宋_GBK"/>
          <w:sz w:val="24"/>
          <w:szCs w:val="28"/>
        </w:rPr>
        <w:t xml:space="preserve">    </w:t>
      </w:r>
    </w:p>
    <w:p>
      <w:pPr>
        <w:spacing w:line="500" w:lineRule="exact"/>
        <w:ind w:firstLine="720" w:firstLineChars="300"/>
        <w:rPr>
          <w:rFonts w:hint="eastAsia" w:ascii="方正仿宋_GBK" w:hAnsi="宋体" w:eastAsia="方正仿宋_GBK"/>
          <w:sz w:val="24"/>
          <w:szCs w:val="28"/>
        </w:rPr>
      </w:pPr>
      <w:r>
        <w:rPr>
          <w:rFonts w:hint="eastAsia" w:ascii="方正仿宋_GBK" w:hAnsi="宋体" w:eastAsia="方正仿宋_GBK"/>
          <w:sz w:val="24"/>
          <w:szCs w:val="28"/>
        </w:rPr>
        <w:t>（供应商公章）                               （签字或盖章）</w:t>
      </w: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szCs w:val="28"/>
        </w:rPr>
        <w:t xml:space="preserve">                                            年     月     日</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注：</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szCs w:val="24"/>
        </w:rPr>
        <w:t>1</w:t>
      </w:r>
      <w:r>
        <w:rPr>
          <w:rFonts w:hint="eastAsia" w:ascii="方正仿宋_GBK" w:hAnsi="宋体" w:eastAsia="方正仿宋_GBK"/>
          <w:sz w:val="24"/>
        </w:rPr>
        <w:t>.本表即为对本项目“第三篇  谈判项目技术需求”中所列技术要求进行比较和响应；</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2.该表必须按照竞争性谈判要求逐条如实填写，根据响应情况在“差异说明”项填写正偏离或负偏离及原因，完全符合的填写“无差异”；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3.该表可扩展</w:t>
      </w:r>
      <w:r>
        <w:rPr>
          <w:rFonts w:hint="eastAsia" w:ascii="方正仿宋_GBK" w:hAnsi="宋体" w:eastAsia="方正仿宋_GBK"/>
          <w:sz w:val="24"/>
          <w:szCs w:val="28"/>
        </w:rPr>
        <w:t>，并逐页签字或盖章</w:t>
      </w:r>
      <w:r>
        <w:rPr>
          <w:rFonts w:hint="eastAsia" w:ascii="方正仿宋_GBK" w:hAnsi="宋体" w:eastAsia="方正仿宋_GBK"/>
          <w:sz w:val="24"/>
        </w:rPr>
        <w:t>；</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4.可附相关技术支撑材料。（格式自定）</w:t>
      </w:r>
    </w:p>
    <w:p>
      <w:pPr>
        <w:tabs>
          <w:tab w:val="left" w:pos="6300"/>
        </w:tabs>
        <w:snapToGrid w:val="0"/>
        <w:spacing w:line="5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rPr>
        <w:t>5.若“响应情况”栏中仅填写“无偏离”或“有偏离”等内容而未作实质性参数描述，该供应商将</w:t>
      </w:r>
      <w:r>
        <w:rPr>
          <w:rFonts w:hint="eastAsia" w:ascii="方正仿宋_GBK" w:hAnsi="宋体" w:eastAsia="方正仿宋_GBK"/>
          <w:sz w:val="24"/>
          <w:szCs w:val="24"/>
        </w:rPr>
        <w:t>失去成为成交供应商的资格，仅保留其合格供应商的身份。</w:t>
      </w:r>
    </w:p>
    <w:p>
      <w:pPr>
        <w:spacing w:before="0" w:after="0" w:line="360" w:lineRule="auto"/>
        <w:outlineLvl w:val="9"/>
        <w:rPr>
          <w:rFonts w:hint="eastAsia" w:ascii="方正仿宋_GBK" w:hAnsi="宋体" w:eastAsia="方正仿宋_GBK"/>
          <w:sz w:val="24"/>
          <w:szCs w:val="24"/>
        </w:rPr>
      </w:pPr>
      <w:r>
        <w:rPr>
          <w:rFonts w:ascii="方正仿宋_GBK" w:eastAsia="方正仿宋_GBK"/>
          <w:b w:val="0"/>
        </w:rPr>
        <w:br w:type="page"/>
      </w:r>
      <w:bookmarkStart w:id="182" w:name="_Toc480979020"/>
      <w:bookmarkStart w:id="183" w:name="_Toc313008358"/>
      <w:bookmarkStart w:id="184" w:name="_Toc342913421"/>
      <w:bookmarkStart w:id="185" w:name="_Toc313888362"/>
      <w:bookmarkStart w:id="186" w:name="_Toc3211"/>
      <w:r>
        <w:rPr>
          <w:rFonts w:hint="eastAsia" w:ascii="方正仿宋_GBK" w:hAnsi="宋体" w:eastAsia="方正仿宋_GBK"/>
          <w:sz w:val="24"/>
          <w:szCs w:val="24"/>
        </w:rPr>
        <w:t>三、服务部分</w:t>
      </w:r>
      <w:bookmarkEnd w:id="182"/>
      <w:bookmarkEnd w:id="183"/>
      <w:bookmarkEnd w:id="184"/>
      <w:bookmarkEnd w:id="185"/>
      <w:bookmarkEnd w:id="186"/>
    </w:p>
    <w:p>
      <w:pPr>
        <w:snapToGrid w:val="0"/>
        <w:spacing w:line="360" w:lineRule="auto"/>
        <w:ind w:firstLine="480" w:firstLineChars="200"/>
        <w:rPr>
          <w:rFonts w:hint="eastAsia" w:ascii="方正仿宋_GBK" w:eastAsia="方正仿宋_GBK"/>
          <w:b/>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sz w:val="24"/>
          <w:szCs w:val="24"/>
        </w:rPr>
        <w:t>（一）服务要求响应情况：交货时间、质量保证期、售后服务条款等（包括但不限于）。</w:t>
      </w:r>
    </w:p>
    <w:p>
      <w:pPr>
        <w:spacing w:line="360" w:lineRule="auto"/>
        <w:ind w:firstLine="480" w:firstLineChars="200"/>
        <w:rPr>
          <w:rFonts w:hint="eastAsia" w:ascii="方正仿宋_GBK" w:hAnsi="宋体" w:eastAsia="方正仿宋_GBK"/>
          <w:sz w:val="24"/>
          <w:szCs w:val="24"/>
        </w:rPr>
      </w:pPr>
      <w:bookmarkStart w:id="187" w:name="_Toc283382459"/>
      <w:r>
        <w:rPr>
          <w:rFonts w:hint="eastAsia" w:ascii="方正仿宋_GBK" w:hAnsi="宋体" w:eastAsia="方正仿宋_GBK"/>
          <w:sz w:val="24"/>
          <w:szCs w:val="24"/>
        </w:rPr>
        <w:t>（二）服务响应偏离表</w:t>
      </w:r>
    </w:p>
    <w:p>
      <w:pPr>
        <w:snapToGrid w:val="0"/>
        <w:spacing w:line="360" w:lineRule="auto"/>
        <w:jc w:val="center"/>
        <w:rPr>
          <w:rFonts w:hint="eastAsia" w:ascii="方正仿宋_GBK" w:hAnsi="宋体" w:eastAsia="方正仿宋_GBK"/>
          <w:b/>
          <w:szCs w:val="28"/>
        </w:rPr>
      </w:pPr>
      <w:r>
        <w:rPr>
          <w:rFonts w:hint="eastAsia" w:ascii="方正仿宋_GBK" w:hAnsi="宋体" w:eastAsia="方正仿宋_GBK"/>
          <w:b/>
          <w:szCs w:val="28"/>
        </w:rPr>
        <w:t>服务响应偏离表（本表可自行设计格式）</w:t>
      </w:r>
    </w:p>
    <w:p>
      <w:pPr>
        <w:snapToGrid w:val="0"/>
        <w:spacing w:line="360" w:lineRule="auto"/>
        <w:ind w:firstLine="465"/>
        <w:rPr>
          <w:rFonts w:hint="eastAsia" w:ascii="方正仿宋_GBK" w:hAnsi="宋体" w:eastAsia="方正仿宋_GBK"/>
          <w:sz w:val="24"/>
          <w:szCs w:val="24"/>
        </w:rPr>
      </w:pPr>
      <w:r>
        <w:rPr>
          <w:rFonts w:hint="eastAsia" w:ascii="方正仿宋_GBK" w:hAnsi="宋体" w:eastAsia="方正仿宋_GBK"/>
          <w:sz w:val="24"/>
          <w:szCs w:val="24"/>
        </w:rPr>
        <w:t>对于竞争性谈判文件的服务要求，如有任何偏离请如实填写下表：</w:t>
      </w:r>
    </w:p>
    <w:p>
      <w:pPr>
        <w:spacing w:line="360" w:lineRule="auto"/>
        <w:outlineLvl w:val="9"/>
        <w:rPr>
          <w:rFonts w:hint="eastAsia" w:ascii="方正仿宋_GBK" w:hAnsi="宋体" w:eastAsia="方正仿宋_GBK"/>
          <w:sz w:val="24"/>
          <w:szCs w:val="24"/>
          <w:u w:val="single"/>
        </w:rPr>
      </w:pPr>
      <w:r>
        <w:rPr>
          <w:rFonts w:hint="eastAsia" w:ascii="方正仿宋_GBK" w:hAnsi="宋体" w:eastAsia="方正仿宋_GBK"/>
          <w:sz w:val="24"/>
          <w:szCs w:val="24"/>
        </w:rPr>
        <w:t>项目名称：</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r>
              <w:rPr>
                <w:rFonts w:hint="eastAsia" w:ascii="方正仿宋_GBK" w:hAnsi="宋体" w:eastAsia="方正仿宋_GBK"/>
                <w:sz w:val="21"/>
                <w:szCs w:val="24"/>
              </w:rPr>
              <w:t>序号</w:t>
            </w: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r>
              <w:rPr>
                <w:rFonts w:hint="eastAsia" w:ascii="方正仿宋_GBK" w:hAnsi="宋体" w:eastAsia="方正仿宋_GBK"/>
                <w:sz w:val="21"/>
                <w:szCs w:val="24"/>
              </w:rPr>
              <w:t>谈判项目需求</w:t>
            </w: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r>
              <w:rPr>
                <w:rFonts w:hint="eastAsia" w:ascii="方正仿宋_GBK" w:hAnsi="宋体" w:eastAsia="方正仿宋_GBK"/>
                <w:sz w:val="21"/>
                <w:szCs w:val="24"/>
              </w:rPr>
              <w:t>响应情况</w:t>
            </w: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r>
              <w:rPr>
                <w:rFonts w:hint="eastAsia" w:ascii="方正仿宋_GBK" w:hAnsi="宋体" w:eastAsia="方正仿宋_GBK"/>
                <w:sz w:val="21"/>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3179"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434"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c>
          <w:tcPr>
            <w:tcW w:w="2355" w:type="dxa"/>
            <w:noWrap w:val="0"/>
            <w:vAlign w:val="center"/>
          </w:tcPr>
          <w:p>
            <w:pPr>
              <w:tabs>
                <w:tab w:val="left" w:pos="6300"/>
              </w:tabs>
              <w:snapToGrid w:val="0"/>
              <w:spacing w:line="360" w:lineRule="auto"/>
              <w:jc w:val="center"/>
              <w:outlineLvl w:val="9"/>
              <w:rPr>
                <w:rFonts w:hint="eastAsia" w:ascii="方正仿宋_GBK" w:hAnsi="宋体" w:eastAsia="方正仿宋_GBK"/>
                <w:sz w:val="21"/>
                <w:szCs w:val="24"/>
              </w:rPr>
            </w:pPr>
          </w:p>
        </w:tc>
      </w:tr>
    </w:tbl>
    <w:p>
      <w:pPr>
        <w:snapToGrid w:val="0"/>
        <w:spacing w:line="360" w:lineRule="auto"/>
        <w:ind w:firstLine="465"/>
        <w:rPr>
          <w:rFonts w:hint="eastAsia" w:ascii="方正仿宋_GBK" w:hAnsi="宋体" w:eastAsia="方正仿宋_GBK"/>
          <w:sz w:val="24"/>
          <w:szCs w:val="24"/>
        </w:rPr>
      </w:pPr>
    </w:p>
    <w:p>
      <w:pPr>
        <w:spacing w:line="500" w:lineRule="exact"/>
        <w:ind w:firstLine="600" w:firstLineChars="250"/>
        <w:rPr>
          <w:rFonts w:hint="eastAsia" w:ascii="方正仿宋_GBK" w:hAnsi="宋体" w:eastAsia="方正仿宋_GBK"/>
          <w:sz w:val="24"/>
          <w:szCs w:val="28"/>
        </w:rPr>
      </w:pPr>
      <w:r>
        <w:rPr>
          <w:rFonts w:hint="eastAsia" w:ascii="方正仿宋_GBK" w:hAnsi="宋体" w:eastAsia="方正仿宋_GBK"/>
          <w:sz w:val="24"/>
          <w:szCs w:val="28"/>
        </w:rPr>
        <w:t>供应商：                                      法定代表人授权代表：</w:t>
      </w:r>
    </w:p>
    <w:p>
      <w:pPr>
        <w:spacing w:line="500" w:lineRule="exact"/>
        <w:rPr>
          <w:rFonts w:hint="eastAsia" w:ascii="方正仿宋_GBK" w:hAnsi="宋体" w:eastAsia="方正仿宋_GBK"/>
          <w:sz w:val="24"/>
          <w:szCs w:val="28"/>
        </w:rPr>
      </w:pPr>
      <w:r>
        <w:rPr>
          <w:rFonts w:hint="eastAsia" w:ascii="方正仿宋_GBK" w:hAnsi="宋体" w:eastAsia="方正仿宋_GBK"/>
          <w:sz w:val="24"/>
          <w:szCs w:val="28"/>
        </w:rPr>
        <w:t xml:space="preserve">    </w:t>
      </w:r>
    </w:p>
    <w:p>
      <w:pPr>
        <w:spacing w:line="500" w:lineRule="exact"/>
        <w:ind w:firstLine="360" w:firstLineChars="150"/>
        <w:rPr>
          <w:rFonts w:hint="eastAsia" w:ascii="方正仿宋_GBK" w:hAnsi="宋体" w:eastAsia="方正仿宋_GBK"/>
          <w:sz w:val="24"/>
          <w:szCs w:val="28"/>
        </w:rPr>
      </w:pPr>
      <w:r>
        <w:rPr>
          <w:rFonts w:hint="eastAsia" w:ascii="方正仿宋_GBK" w:hAnsi="宋体" w:eastAsia="方正仿宋_GBK"/>
          <w:sz w:val="24"/>
          <w:szCs w:val="28"/>
        </w:rPr>
        <w:t>（供应商公章）                                 （签字或盖章）</w:t>
      </w: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szCs w:val="28"/>
        </w:rPr>
        <w:t xml:space="preserve">                                            年     月     日</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注：</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szCs w:val="24"/>
        </w:rPr>
        <w:t>1</w:t>
      </w:r>
      <w:r>
        <w:rPr>
          <w:rFonts w:hint="eastAsia" w:ascii="方正仿宋_GBK" w:hAnsi="宋体" w:eastAsia="方正仿宋_GBK"/>
          <w:sz w:val="24"/>
        </w:rPr>
        <w:t>.本表即为对本项目“第四篇 谈判项目服务需求”中所列服务要求进行比较和响应；</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2.该表必须按照竞争性谈判要求逐条如实填写，根据响应情况在“差异说明”项填写正偏离或负偏离及原因，完全符合的填写“无差异”；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3.该表可扩展</w:t>
      </w:r>
      <w:r>
        <w:rPr>
          <w:rFonts w:hint="eastAsia" w:ascii="方正仿宋_GBK" w:hAnsi="宋体" w:eastAsia="方正仿宋_GBK"/>
          <w:sz w:val="24"/>
          <w:szCs w:val="28"/>
        </w:rPr>
        <w:t>，并逐页签字或盖章</w:t>
      </w:r>
      <w:r>
        <w:rPr>
          <w:rFonts w:hint="eastAsia" w:ascii="方正仿宋_GBK" w:hAnsi="宋体" w:eastAsia="方正仿宋_GBK"/>
          <w:sz w:val="24"/>
        </w:rPr>
        <w:t>；</w:t>
      </w:r>
    </w:p>
    <w:p>
      <w:pPr>
        <w:spacing w:line="360" w:lineRule="auto"/>
        <w:ind w:firstLine="560" w:firstLineChars="200"/>
        <w:rPr>
          <w:rFonts w:hint="eastAsia" w:ascii="方正仿宋_GBK" w:hAnsi="宋体" w:eastAsia="方正仿宋_GBK"/>
          <w:sz w:val="24"/>
          <w:szCs w:val="24"/>
        </w:rPr>
      </w:pPr>
      <w:r>
        <w:br w:type="page"/>
      </w:r>
      <w:r>
        <w:rPr>
          <w:rFonts w:hint="eastAsia" w:ascii="方正仿宋_GBK" w:hAnsi="宋体" w:eastAsia="方正仿宋_GBK"/>
          <w:sz w:val="24"/>
          <w:szCs w:val="24"/>
        </w:rPr>
        <w:t>（三）其它优惠承诺（格式自定）</w:t>
      </w:r>
    </w:p>
    <w:p>
      <w:pPr>
        <w:spacing w:before="0" w:after="0" w:line="360" w:lineRule="auto"/>
        <w:outlineLvl w:val="9"/>
        <w:rPr>
          <w:rFonts w:hint="eastAsia" w:ascii="方正仿宋_GBK" w:hAnsi="宋体" w:eastAsia="方正仿宋_GBK"/>
          <w:sz w:val="24"/>
          <w:szCs w:val="24"/>
        </w:rPr>
      </w:pPr>
      <w:r>
        <w:rPr>
          <w:rFonts w:ascii="方正仿宋_GBK" w:hAnsi="宋体" w:eastAsia="方正仿宋_GBK"/>
          <w:sz w:val="24"/>
          <w:szCs w:val="24"/>
        </w:rPr>
        <w:br w:type="page"/>
      </w:r>
      <w:bookmarkEnd w:id="187"/>
      <w:bookmarkStart w:id="188" w:name="_Toc480979021"/>
      <w:bookmarkStart w:id="189" w:name="_Toc17598"/>
      <w:bookmarkStart w:id="190" w:name="_Toc313008359"/>
      <w:bookmarkStart w:id="191" w:name="_Toc313888363"/>
      <w:bookmarkStart w:id="192" w:name="_Toc342913422"/>
      <w:r>
        <w:rPr>
          <w:rFonts w:hint="eastAsia" w:ascii="方正仿宋_GBK" w:hAnsi="宋体" w:eastAsia="方正仿宋_GBK"/>
          <w:sz w:val="24"/>
          <w:szCs w:val="24"/>
        </w:rPr>
        <w:t>四、资格条件及其他</w:t>
      </w:r>
      <w:bookmarkEnd w:id="188"/>
      <w:bookmarkEnd w:id="189"/>
    </w:p>
    <w:p>
      <w:pPr>
        <w:tabs>
          <w:tab w:val="left" w:pos="6300"/>
        </w:tabs>
        <w:snapToGrid w:val="0"/>
        <w:spacing w:line="500" w:lineRule="exact"/>
        <w:ind w:firstLine="570"/>
        <w:rPr>
          <w:rFonts w:hint="eastAsia" w:ascii="方正仿宋_GBK" w:hAnsi="宋体" w:eastAsia="方正仿宋_GBK"/>
        </w:rPr>
      </w:pPr>
      <w:r>
        <w:rPr>
          <w:rFonts w:hint="eastAsia" w:ascii="方正仿宋_GBK" w:hAnsi="宋体" w:eastAsia="方正仿宋_GBK"/>
        </w:rPr>
        <w:t>（一）营业执照（副本）</w:t>
      </w:r>
      <w:r>
        <w:rPr>
          <w:rFonts w:hint="eastAsia" w:ascii="方正仿宋_GBK" w:hAnsi="宋体" w:eastAsia="方正仿宋_GBK"/>
          <w:szCs w:val="28"/>
        </w:rPr>
        <w:t>或事业单位法人证书（副本）</w:t>
      </w:r>
      <w:r>
        <w:rPr>
          <w:rFonts w:hint="eastAsia" w:ascii="方正仿宋_GBK" w:hAnsi="宋体" w:eastAsia="方正仿宋_GBK"/>
        </w:rPr>
        <w:t>复印件</w:t>
      </w:r>
    </w:p>
    <w:p>
      <w:pPr>
        <w:tabs>
          <w:tab w:val="left" w:pos="6300"/>
        </w:tabs>
        <w:snapToGrid w:val="0"/>
        <w:spacing w:line="500" w:lineRule="exact"/>
        <w:ind w:firstLine="570"/>
        <w:rPr>
          <w:rFonts w:hint="eastAsia" w:ascii="方正仿宋_GBK" w:hAnsi="宋体" w:eastAsia="方正仿宋_GBK"/>
        </w:rPr>
      </w:pPr>
    </w:p>
    <w:p>
      <w:pPr>
        <w:tabs>
          <w:tab w:val="left" w:pos="6300"/>
        </w:tabs>
        <w:snapToGrid w:val="0"/>
        <w:spacing w:line="500" w:lineRule="exact"/>
        <w:ind w:firstLine="570"/>
        <w:rPr>
          <w:rFonts w:hint="eastAsia" w:ascii="方正仿宋_GBK" w:hAnsi="宋体" w:eastAsia="方正仿宋_GBK"/>
        </w:rPr>
      </w:pPr>
      <w:r>
        <w:rPr>
          <w:rFonts w:hint="eastAsia" w:ascii="方正仿宋_GBK" w:hAnsi="宋体" w:eastAsia="方正仿宋_GBK"/>
        </w:rPr>
        <w:t>（二）税务登记证副本复印件</w:t>
      </w:r>
    </w:p>
    <w:p>
      <w:pPr>
        <w:tabs>
          <w:tab w:val="left" w:pos="6300"/>
        </w:tabs>
        <w:snapToGrid w:val="0"/>
        <w:spacing w:line="500" w:lineRule="exact"/>
        <w:ind w:firstLine="570"/>
        <w:rPr>
          <w:rFonts w:hint="eastAsia" w:ascii="方正仿宋_GBK" w:hAnsi="宋体" w:eastAsia="方正仿宋_GBK"/>
        </w:rPr>
      </w:pPr>
    </w:p>
    <w:p>
      <w:pPr>
        <w:tabs>
          <w:tab w:val="left" w:pos="6300"/>
        </w:tabs>
        <w:snapToGrid w:val="0"/>
        <w:spacing w:line="500" w:lineRule="exact"/>
        <w:ind w:firstLine="570"/>
        <w:rPr>
          <w:rFonts w:hint="eastAsia" w:ascii="方正仿宋_GBK" w:hAnsi="宋体" w:eastAsia="方正仿宋_GBK"/>
        </w:rPr>
      </w:pPr>
    </w:p>
    <w:p>
      <w:pPr>
        <w:tabs>
          <w:tab w:val="left" w:pos="6300"/>
        </w:tabs>
        <w:snapToGrid w:val="0"/>
        <w:spacing w:line="500" w:lineRule="exact"/>
        <w:ind w:firstLine="570"/>
        <w:rPr>
          <w:rFonts w:hint="eastAsia" w:ascii="方正仿宋_GBK" w:hAnsi="宋体" w:eastAsia="方正仿宋_GBK"/>
        </w:rPr>
      </w:pPr>
    </w:p>
    <w:p>
      <w:pPr>
        <w:widowControl/>
        <w:ind w:firstLine="560" w:firstLineChars="200"/>
        <w:jc w:val="left"/>
        <w:rPr>
          <w:rFonts w:hint="eastAsia" w:ascii="方正仿宋_GBK" w:hAnsi="宋体" w:eastAsia="方正仿宋_GBK"/>
        </w:rPr>
      </w:pPr>
      <w:r>
        <w:rPr>
          <w:rFonts w:ascii="方正仿宋_GBK" w:hAnsi="宋体" w:eastAsia="方正仿宋_GBK"/>
        </w:rPr>
        <w:br w:type="page"/>
      </w:r>
      <w:r>
        <w:rPr>
          <w:rFonts w:hint="eastAsia" w:ascii="方正仿宋_GBK" w:hAnsi="宋体" w:eastAsia="方正仿宋_GBK"/>
        </w:rPr>
        <w:t>（三）法定代表人身份证明书（格式）</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项目名称：</w:t>
      </w:r>
      <w:r>
        <w:rPr>
          <w:rFonts w:hint="eastAsia" w:ascii="方正仿宋_GBK" w:hAnsi="宋体" w:eastAsia="方正仿宋_GBK"/>
          <w:sz w:val="24"/>
          <w:u w:val="single"/>
        </w:rPr>
        <w:t xml:space="preserve">                                                </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u w:val="single"/>
        </w:rPr>
        <w:t xml:space="preserve">                     </w:t>
      </w:r>
      <w:r>
        <w:rPr>
          <w:rFonts w:hint="eastAsia" w:ascii="方正仿宋_GBK" w:hAnsi="宋体" w:eastAsia="方正仿宋_GBK"/>
          <w:sz w:val="24"/>
        </w:rPr>
        <w:t>（采购人名称）：</w:t>
      </w: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u w:val="single"/>
        </w:rPr>
        <w:t xml:space="preserve">        </w:t>
      </w:r>
      <w:r>
        <w:rPr>
          <w:rFonts w:hint="eastAsia" w:ascii="方正仿宋_GBK" w:hAnsi="宋体" w:eastAsia="方正仿宋_GBK"/>
          <w:sz w:val="24"/>
        </w:rPr>
        <w:t>（法定代表人姓名）在</w:t>
      </w:r>
      <w:r>
        <w:rPr>
          <w:rFonts w:hint="eastAsia" w:ascii="方正仿宋_GBK" w:hAnsi="宋体" w:eastAsia="方正仿宋_GBK"/>
          <w:sz w:val="24"/>
          <w:u w:val="single"/>
        </w:rPr>
        <w:t xml:space="preserve">                       </w:t>
      </w:r>
      <w:r>
        <w:rPr>
          <w:rFonts w:hint="eastAsia" w:ascii="方正仿宋_GBK" w:hAnsi="宋体" w:eastAsia="方正仿宋_GBK"/>
          <w:sz w:val="24"/>
        </w:rPr>
        <w:t>（供应商名称）任</w:t>
      </w:r>
      <w:r>
        <w:rPr>
          <w:rFonts w:hint="eastAsia" w:ascii="方正仿宋_GBK" w:hAnsi="宋体" w:eastAsia="方正仿宋_GBK"/>
          <w:sz w:val="24"/>
          <w:u w:val="single"/>
        </w:rPr>
        <w:t xml:space="preserve">    </w:t>
      </w:r>
      <w:r>
        <w:rPr>
          <w:rFonts w:hint="eastAsia" w:ascii="方正仿宋_GBK" w:hAnsi="宋体" w:eastAsia="方正仿宋_GBK"/>
          <w:sz w:val="24"/>
        </w:rPr>
        <w:t>（职务名称）职务，是（供应商名称）</w:t>
      </w:r>
      <w:r>
        <w:rPr>
          <w:rFonts w:hint="eastAsia" w:ascii="方正仿宋_GBK" w:hAnsi="宋体" w:eastAsia="方正仿宋_GBK"/>
          <w:sz w:val="24"/>
          <w:u w:val="single"/>
        </w:rPr>
        <w:t xml:space="preserve">              </w:t>
      </w:r>
      <w:r>
        <w:rPr>
          <w:rFonts w:hint="eastAsia" w:ascii="方正仿宋_GBK" w:hAnsi="宋体" w:eastAsia="方正仿宋_GBK"/>
          <w:sz w:val="24"/>
        </w:rPr>
        <w:t>的法定代表人。</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特此证明。</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（供应商公章）</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年   月   日</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（附：法定代表人身份证正反面复印件）</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rPr>
      </w:pPr>
      <w:r>
        <w:br w:type="column"/>
      </w:r>
      <w:r>
        <w:rPr>
          <w:rFonts w:hint="eastAsia" w:ascii="方正仿宋_GBK" w:hAnsi="宋体" w:eastAsia="方正仿宋_GBK"/>
        </w:rPr>
        <w:t>（四）法定代表人授权委托书（格式）</w:t>
      </w: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szCs w:val="28"/>
        </w:rPr>
        <w:t>项目名称</w:t>
      </w:r>
      <w:r>
        <w:rPr>
          <w:rFonts w:hint="eastAsia" w:ascii="方正仿宋_GBK" w:hAnsi="宋体" w:eastAsia="方正仿宋_GBK"/>
          <w:sz w:val="24"/>
        </w:rPr>
        <w:t>：</w:t>
      </w:r>
      <w:r>
        <w:rPr>
          <w:rFonts w:hint="eastAsia" w:ascii="方正仿宋_GBK" w:hAnsi="宋体" w:eastAsia="方正仿宋_GBK"/>
          <w:sz w:val="24"/>
          <w:u w:val="single"/>
        </w:rPr>
        <w:t xml:space="preserve">                                                </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u w:val="single"/>
        </w:rPr>
        <w:t xml:space="preserve">                     </w:t>
      </w:r>
      <w:r>
        <w:rPr>
          <w:rFonts w:hint="eastAsia" w:ascii="方正仿宋_GBK" w:hAnsi="宋体" w:eastAsia="方正仿宋_GBK"/>
          <w:sz w:val="24"/>
        </w:rPr>
        <w:t>（采购人名称）：</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u w:val="single"/>
        </w:rPr>
        <w:t xml:space="preserve">            </w:t>
      </w:r>
      <w:r>
        <w:rPr>
          <w:rFonts w:hint="eastAsia" w:ascii="方正仿宋_GBK" w:hAnsi="宋体" w:eastAsia="方正仿宋_GBK"/>
          <w:sz w:val="24"/>
        </w:rPr>
        <w:t>（供应商法定代表人名称）是</w:t>
      </w:r>
      <w:r>
        <w:rPr>
          <w:rFonts w:hint="eastAsia" w:ascii="方正仿宋_GBK" w:hAnsi="宋体" w:eastAsia="方正仿宋_GBK"/>
          <w:sz w:val="24"/>
          <w:u w:val="single"/>
        </w:rPr>
        <w:t xml:space="preserve">                    </w:t>
      </w:r>
      <w:r>
        <w:rPr>
          <w:rFonts w:hint="eastAsia" w:ascii="方正仿宋_GBK" w:hAnsi="宋体" w:eastAsia="方正仿宋_GBK"/>
          <w:sz w:val="24"/>
        </w:rPr>
        <w:t>（供应商名称）的法定代表人，特授权</w:t>
      </w:r>
      <w:r>
        <w:rPr>
          <w:rFonts w:hint="eastAsia" w:ascii="方正仿宋_GBK" w:hAnsi="宋体" w:eastAsia="方正仿宋_GBK"/>
          <w:sz w:val="24"/>
          <w:u w:val="single"/>
        </w:rPr>
        <w:t xml:space="preserve">          </w:t>
      </w:r>
      <w:r>
        <w:rPr>
          <w:rFonts w:hint="eastAsia" w:ascii="方正仿宋_GBK" w:hAnsi="宋体" w:eastAsia="方正仿宋_GBK"/>
          <w:sz w:val="24"/>
        </w:rPr>
        <w:t>（被授权人姓名及身份证代码）代表我单位全权办理上述项目的谈判、签约等具体工作，并签署全部有关文件、协议及合同。</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我单位对被授权人的签字负全部责任。</w:t>
      </w: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被授权人：                                 供应商法定代表人：</w:t>
      </w:r>
    </w:p>
    <w:p>
      <w:pPr>
        <w:tabs>
          <w:tab w:val="left" w:pos="6300"/>
        </w:tabs>
        <w:snapToGrid w:val="0"/>
        <w:spacing w:line="500" w:lineRule="exact"/>
        <w:ind w:firstLine="570"/>
        <w:rPr>
          <w:rFonts w:hint="eastAsia" w:ascii="方正仿宋_GBK" w:hAnsi="宋体" w:eastAsia="方正仿宋_GBK"/>
          <w:sz w:val="24"/>
          <w:szCs w:val="28"/>
        </w:rPr>
      </w:pPr>
      <w:r>
        <w:rPr>
          <w:rFonts w:hint="eastAsia" w:ascii="方正仿宋_GBK" w:hAnsi="宋体" w:eastAsia="方正仿宋_GBK"/>
          <w:sz w:val="24"/>
          <w:szCs w:val="28"/>
        </w:rPr>
        <w:t>（签字或盖章）                                （签字或盖章）</w:t>
      </w:r>
    </w:p>
    <w:p>
      <w:pPr>
        <w:tabs>
          <w:tab w:val="left" w:pos="6300"/>
        </w:tabs>
        <w:snapToGrid w:val="0"/>
        <w:spacing w:line="500" w:lineRule="exact"/>
        <w:ind w:firstLine="570"/>
        <w:rPr>
          <w:rFonts w:hint="eastAsia" w:ascii="方正仿宋_GBK" w:hAnsi="宋体" w:eastAsia="方正仿宋_GBK"/>
          <w:sz w:val="24"/>
          <w:szCs w:val="28"/>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（附：被授权人身份证正反面复印件）</w:t>
      </w:r>
    </w:p>
    <w:p>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right="480" w:firstLine="570"/>
        <w:jc w:val="right"/>
        <w:rPr>
          <w:rFonts w:hint="eastAsia" w:ascii="方正仿宋_GBK" w:hAnsi="宋体" w:eastAsia="方正仿宋_GBK"/>
          <w:sz w:val="24"/>
        </w:rPr>
      </w:pPr>
      <w:r>
        <w:rPr>
          <w:rFonts w:hint="eastAsia" w:ascii="方正仿宋_GBK" w:hAnsi="宋体" w:eastAsia="方正仿宋_GBK"/>
          <w:sz w:val="24"/>
        </w:rPr>
        <w:t>（供应商公章）</w:t>
      </w:r>
    </w:p>
    <w:p>
      <w:pPr>
        <w:tabs>
          <w:tab w:val="left" w:pos="6300"/>
        </w:tabs>
        <w:snapToGrid w:val="0"/>
        <w:spacing w:line="500" w:lineRule="exact"/>
        <w:ind w:right="480" w:firstLine="570"/>
        <w:jc w:val="right"/>
        <w:rPr>
          <w:rFonts w:hint="eastAsia" w:ascii="方正仿宋_GBK" w:hAnsi="宋体" w:eastAsia="方正仿宋_GBK"/>
          <w:sz w:val="24"/>
        </w:rPr>
      </w:pPr>
      <w:r>
        <w:rPr>
          <w:rFonts w:hint="eastAsia" w:ascii="方正仿宋_GBK" w:hAnsi="宋体" w:eastAsia="方正仿宋_GBK"/>
          <w:sz w:val="24"/>
        </w:rPr>
        <w:t>年   月   日</w:t>
      </w:r>
    </w:p>
    <w:p>
      <w:pPr>
        <w:tabs>
          <w:tab w:val="left" w:pos="6300"/>
        </w:tabs>
        <w:snapToGrid w:val="0"/>
        <w:spacing w:line="500" w:lineRule="exact"/>
        <w:ind w:firstLine="570"/>
        <w:rPr>
          <w:rFonts w:hint="eastAsia" w:ascii="方正仿宋_GBK" w:hAnsi="宋体" w:eastAsia="方正仿宋_GBK"/>
        </w:rPr>
      </w:pPr>
      <w:r>
        <w:rPr>
          <w:rFonts w:ascii="宋体" w:hAnsi="宋体"/>
        </w:rPr>
        <w:br w:type="column"/>
      </w:r>
      <w:r>
        <w:rPr>
          <w:rFonts w:hint="eastAsia" w:ascii="方正仿宋_GBK" w:hAnsi="宋体" w:eastAsia="方正仿宋_GBK"/>
        </w:rPr>
        <w:t xml:space="preserve">（五） </w:t>
      </w:r>
      <w:r>
        <w:rPr>
          <w:rFonts w:hint="eastAsia" w:ascii="方正仿宋_GBK" w:hAnsi="宋体" w:eastAsia="方正仿宋_GBK"/>
          <w:u w:val="single"/>
        </w:rPr>
        <w:t xml:space="preserve"> 2020年</w:t>
      </w:r>
      <w:r>
        <w:rPr>
          <w:rFonts w:hint="eastAsia" w:ascii="方正仿宋_GBK" w:hAnsi="宋体" w:eastAsia="方正仿宋_GBK"/>
        </w:rPr>
        <w:t>度财务状况报告（表）（表：资产负债表和损益表）复印件。本年度新成立或成立不满一年的组织提供响应截止时间前一个月的财务报告（表）复印件或可提供银行出具的资信证明复印件。自然人无法提供财务状况报告（表）的，可提供银行出具的资信证明复印件</w:t>
      </w: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570"/>
        <w:jc w:val="center"/>
        <w:rPr>
          <w:rFonts w:hint="eastAsia" w:ascii="方正仿宋_GBK" w:hAnsi="宋体" w:eastAsia="方正仿宋_GBK"/>
        </w:rPr>
      </w:pPr>
    </w:p>
    <w:p>
      <w:pPr>
        <w:tabs>
          <w:tab w:val="left" w:pos="6300"/>
        </w:tabs>
        <w:snapToGrid w:val="0"/>
        <w:spacing w:line="500" w:lineRule="exact"/>
        <w:ind w:firstLine="3220" w:firstLineChars="1150"/>
        <w:rPr>
          <w:rFonts w:hint="eastAsia" w:ascii="方正仿宋_GBK" w:hAnsi="宋体" w:eastAsia="方正仿宋_GBK"/>
          <w:sz w:val="24"/>
        </w:rPr>
      </w:pPr>
      <w:r>
        <w:rPr>
          <w:rFonts w:hint="eastAsia" w:ascii="方正仿宋_GBK" w:hAnsi="宋体" w:eastAsia="方正仿宋_GBK"/>
        </w:rPr>
        <w:t>（六）书面声明</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szCs w:val="28"/>
        </w:rPr>
        <w:t>项目名称</w:t>
      </w:r>
      <w:r>
        <w:rPr>
          <w:rFonts w:hint="eastAsia" w:ascii="方正仿宋_GBK" w:hAnsi="宋体" w:eastAsia="方正仿宋_GBK"/>
          <w:sz w:val="24"/>
        </w:rPr>
        <w:t>：</w:t>
      </w:r>
      <w:r>
        <w:rPr>
          <w:rFonts w:hint="eastAsia" w:ascii="方正仿宋_GBK" w:hAnsi="宋体" w:eastAsia="方正仿宋_GBK"/>
          <w:sz w:val="24"/>
          <w:u w:val="single"/>
        </w:rPr>
        <w:t xml:space="preserve">                                                </w:t>
      </w:r>
    </w:p>
    <w:p>
      <w:pPr>
        <w:tabs>
          <w:tab w:val="left" w:pos="6300"/>
        </w:tabs>
        <w:snapToGrid w:val="0"/>
        <w:spacing w:line="500" w:lineRule="exact"/>
        <w:ind w:firstLine="570"/>
        <w:rPr>
          <w:rFonts w:hint="eastAsia" w:ascii="方正仿宋_GBK" w:hAnsi="宋体" w:eastAsia="方正仿宋_GBK"/>
          <w:sz w:val="24"/>
        </w:rPr>
      </w:pPr>
    </w:p>
    <w:p>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u w:val="single"/>
        </w:rPr>
        <w:t xml:space="preserve">                   </w:t>
      </w:r>
      <w:r>
        <w:rPr>
          <w:rFonts w:hint="eastAsia" w:ascii="方正仿宋_GBK" w:hAnsi="宋体" w:eastAsia="方正仿宋_GBK"/>
          <w:sz w:val="24"/>
        </w:rPr>
        <w:t>（采购人名称）：</w:t>
      </w:r>
    </w:p>
    <w:p>
      <w:pPr>
        <w:pStyle w:val="24"/>
        <w:spacing w:line="440" w:lineRule="exact"/>
        <w:ind w:firstLine="480" w:firstLineChars="200"/>
        <w:rPr>
          <w:rFonts w:hint="eastAsia" w:ascii="方正仿宋_GBK" w:hAnsi="宋体" w:eastAsia="方正仿宋_GBK"/>
          <w:sz w:val="24"/>
          <w:szCs w:val="28"/>
        </w:rPr>
      </w:pPr>
      <w:r>
        <w:rPr>
          <w:rFonts w:hint="eastAsia" w:ascii="方正仿宋_GBK" w:hAnsi="宋体" w:eastAsia="方正仿宋_GBK"/>
          <w:sz w:val="24"/>
          <w:szCs w:val="28"/>
          <w:u w:val="single"/>
        </w:rPr>
        <w:t xml:space="preserve">                       </w:t>
      </w:r>
      <w:r>
        <w:rPr>
          <w:rFonts w:hint="eastAsia" w:ascii="方正仿宋_GBK" w:hAnsi="宋体" w:eastAsia="方正仿宋_GBK"/>
          <w:sz w:val="24"/>
          <w:szCs w:val="28"/>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pPr>
        <w:tabs>
          <w:tab w:val="left" w:pos="6300"/>
        </w:tabs>
        <w:snapToGrid w:val="0"/>
        <w:spacing w:line="500" w:lineRule="exact"/>
        <w:rPr>
          <w:rFonts w:hint="eastAsia" w:ascii="方正仿宋_GBK" w:hAnsi="宋体" w:eastAsia="方正仿宋_GBK"/>
          <w:sz w:val="24"/>
          <w:szCs w:val="28"/>
        </w:rPr>
      </w:pPr>
      <w:r>
        <w:rPr>
          <w:rFonts w:hint="eastAsia" w:ascii="方正仿宋_GBK" w:hAnsi="宋体" w:eastAsia="方正仿宋_GBK"/>
          <w:sz w:val="24"/>
          <w:szCs w:val="28"/>
        </w:rPr>
        <w:t>特此声明。</w:t>
      </w:r>
    </w:p>
    <w:p>
      <w:pPr>
        <w:tabs>
          <w:tab w:val="left" w:pos="6300"/>
        </w:tabs>
        <w:snapToGrid w:val="0"/>
        <w:spacing w:line="500" w:lineRule="exact"/>
        <w:jc w:val="center"/>
        <w:rPr>
          <w:rFonts w:hint="eastAsia" w:ascii="方正仿宋_GBK" w:hAnsi="宋体" w:eastAsia="方正仿宋_GBK"/>
          <w:sz w:val="24"/>
          <w:szCs w:val="28"/>
        </w:rPr>
      </w:pPr>
    </w:p>
    <w:p>
      <w:pPr>
        <w:tabs>
          <w:tab w:val="left" w:pos="6300"/>
        </w:tabs>
        <w:snapToGrid w:val="0"/>
        <w:spacing w:line="500" w:lineRule="exact"/>
        <w:rPr>
          <w:rFonts w:hint="eastAsia" w:ascii="方正仿宋_GBK" w:hAnsi="宋体" w:eastAsia="方正仿宋_GBK"/>
          <w:sz w:val="24"/>
          <w:szCs w:val="28"/>
        </w:rPr>
      </w:pPr>
    </w:p>
    <w:p>
      <w:pPr>
        <w:tabs>
          <w:tab w:val="left" w:pos="6300"/>
        </w:tabs>
        <w:snapToGrid w:val="0"/>
        <w:spacing w:line="500" w:lineRule="exact"/>
        <w:ind w:firstLine="6480" w:firstLineChars="2700"/>
        <w:rPr>
          <w:rFonts w:hint="eastAsia" w:ascii="方正仿宋_GBK" w:hAnsi="宋体" w:eastAsia="方正仿宋_GBK"/>
          <w:sz w:val="24"/>
          <w:szCs w:val="28"/>
        </w:rPr>
      </w:pPr>
      <w:r>
        <w:rPr>
          <w:rFonts w:hint="eastAsia" w:ascii="方正仿宋_GBK" w:hAnsi="宋体" w:eastAsia="方正仿宋_GBK"/>
          <w:sz w:val="24"/>
          <w:szCs w:val="28"/>
        </w:rPr>
        <w:t>（供应商公章）</w:t>
      </w:r>
    </w:p>
    <w:p>
      <w:pPr>
        <w:tabs>
          <w:tab w:val="left" w:pos="6300"/>
        </w:tabs>
        <w:snapToGrid w:val="0"/>
        <w:spacing w:line="360" w:lineRule="auto"/>
        <w:ind w:right="360" w:firstLine="480" w:firstLineChars="200"/>
        <w:jc w:val="right"/>
        <w:rPr>
          <w:rFonts w:hint="eastAsia" w:ascii="方正仿宋_GBK" w:hAnsi="宋体" w:eastAsia="方正仿宋_GBK"/>
          <w:sz w:val="24"/>
          <w:szCs w:val="28"/>
        </w:rPr>
      </w:pPr>
    </w:p>
    <w:p>
      <w:pPr>
        <w:tabs>
          <w:tab w:val="left" w:pos="6300"/>
        </w:tabs>
        <w:snapToGrid w:val="0"/>
        <w:spacing w:line="360" w:lineRule="auto"/>
        <w:ind w:right="1320" w:firstLine="480" w:firstLineChars="200"/>
        <w:jc w:val="right"/>
        <w:rPr>
          <w:rFonts w:hint="eastAsia" w:ascii="方正仿宋_GBK" w:hAnsi="宋体" w:eastAsia="方正仿宋_GBK"/>
          <w:sz w:val="24"/>
          <w:szCs w:val="28"/>
        </w:rPr>
      </w:pPr>
      <w:r>
        <w:rPr>
          <w:rFonts w:hint="eastAsia" w:ascii="方正仿宋_GBK" w:hAnsi="宋体" w:eastAsia="方正仿宋_GBK"/>
          <w:sz w:val="24"/>
          <w:szCs w:val="28"/>
        </w:rPr>
        <w:t>年   月   日</w:t>
      </w: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outlineLvl w:val="9"/>
        <w:rPr>
          <w:rFonts w:hint="eastAsia" w:ascii="方正仿宋_GBK" w:hAnsi="宋体" w:eastAsia="方正仿宋_GBK"/>
          <w:sz w:val="24"/>
          <w:szCs w:val="24"/>
        </w:rPr>
      </w:pPr>
    </w:p>
    <w:p>
      <w:pPr>
        <w:tabs>
          <w:tab w:val="left" w:pos="6300"/>
        </w:tabs>
        <w:snapToGrid w:val="0"/>
        <w:spacing w:line="500" w:lineRule="exact"/>
        <w:ind w:firstLine="560" w:firstLineChars="200"/>
        <w:rPr>
          <w:rFonts w:hint="eastAsia" w:ascii="方正仿宋_GBK" w:hAnsi="宋体" w:eastAsia="方正仿宋_GBK"/>
        </w:rPr>
      </w:pPr>
      <w:bookmarkStart w:id="193" w:name="OLE_LINK7"/>
      <w:bookmarkStart w:id="194" w:name="OLE_LINK4"/>
      <w:r>
        <w:rPr>
          <w:rFonts w:hint="eastAsia" w:ascii="方正仿宋_GBK" w:hAnsi="宋体" w:eastAsia="方正仿宋_GBK"/>
        </w:rPr>
        <w:t>（七）社会保险缴纳证明材料</w:t>
      </w:r>
    </w:p>
    <w:p>
      <w:pPr>
        <w:tabs>
          <w:tab w:val="left" w:pos="6300"/>
        </w:tabs>
        <w:snapToGrid w:val="0"/>
        <w:spacing w:line="500" w:lineRule="exact"/>
        <w:ind w:firstLine="560" w:firstLineChars="200"/>
        <w:rPr>
          <w:rFonts w:hint="eastAsia" w:ascii="方正仿宋_GBK" w:hAnsi="宋体" w:eastAsia="方正仿宋_GBK"/>
        </w:rPr>
      </w:pPr>
      <w:r>
        <w:rPr>
          <w:rFonts w:hint="eastAsia" w:ascii="方正仿宋_GBK" w:hAnsi="宋体" w:eastAsia="方正仿宋_GBK"/>
        </w:rPr>
        <w:t>（八）特定资格条件证书或证明文件</w:t>
      </w: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r>
        <w:rPr>
          <w:rFonts w:hint="eastAsia" w:ascii="方正仿宋_GBK" w:hAnsi="宋体" w:eastAsia="方正仿宋_GBK"/>
        </w:rPr>
        <w:t>说明：供应商按“多证合一”登记制度办理营业执照的，组织机构代码证、税务登记证（副本）和社会保险登记证以供应商所提供的法人营业执照（副本）复印件为准。</w:t>
      </w: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500" w:lineRule="exact"/>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ind w:firstLine="560" w:firstLineChars="200"/>
        <w:rPr>
          <w:rFonts w:hint="eastAsia" w:ascii="方正仿宋_GBK" w:hAnsi="宋体" w:eastAsia="方正仿宋_GBK"/>
        </w:rPr>
      </w:pPr>
    </w:p>
    <w:p>
      <w:pPr>
        <w:tabs>
          <w:tab w:val="left" w:pos="6300"/>
        </w:tabs>
        <w:snapToGrid w:val="0"/>
        <w:spacing w:line="360" w:lineRule="auto"/>
        <w:rPr>
          <w:rFonts w:hint="eastAsia" w:ascii="方正仿宋_GBK" w:hAnsi="宋体" w:eastAsia="方正仿宋_GBK"/>
        </w:rPr>
      </w:pPr>
    </w:p>
    <w:p>
      <w:pPr>
        <w:spacing w:before="0" w:after="0" w:line="360" w:lineRule="auto"/>
        <w:outlineLvl w:val="9"/>
        <w:rPr>
          <w:rFonts w:hint="eastAsia" w:ascii="方正仿宋_GBK" w:hAnsi="宋体" w:eastAsia="方正仿宋_GBK"/>
          <w:sz w:val="24"/>
          <w:szCs w:val="24"/>
        </w:rPr>
      </w:pPr>
      <w:bookmarkStart w:id="195" w:name="_Toc480979022"/>
    </w:p>
    <w:p>
      <w:pPr>
        <w:pStyle w:val="2"/>
        <w:rPr>
          <w:rFonts w:hint="eastAsia" w:ascii="方正仿宋_GBK" w:hAnsi="宋体" w:eastAsia="方正仿宋_GBK"/>
          <w:sz w:val="24"/>
          <w:szCs w:val="24"/>
        </w:rPr>
      </w:pPr>
    </w:p>
    <w:p>
      <w:pPr>
        <w:rPr>
          <w:rFonts w:hint="eastAsia" w:ascii="方正仿宋_GBK" w:hAnsi="宋体" w:eastAsia="方正仿宋_GBK"/>
          <w:sz w:val="24"/>
          <w:szCs w:val="24"/>
        </w:rPr>
      </w:pPr>
    </w:p>
    <w:p>
      <w:pPr>
        <w:pStyle w:val="2"/>
        <w:rPr>
          <w:rFonts w:hint="eastAsia" w:ascii="方正仿宋_GBK" w:hAnsi="宋体" w:eastAsia="方正仿宋_GBK"/>
          <w:sz w:val="24"/>
          <w:szCs w:val="24"/>
        </w:rPr>
      </w:pPr>
    </w:p>
    <w:p>
      <w:pPr>
        <w:rPr>
          <w:rFonts w:hint="eastAsia" w:ascii="方正仿宋_GBK" w:hAnsi="宋体" w:eastAsia="方正仿宋_GBK"/>
          <w:sz w:val="24"/>
          <w:szCs w:val="24"/>
        </w:rPr>
      </w:pPr>
    </w:p>
    <w:p>
      <w:pPr>
        <w:pStyle w:val="2"/>
        <w:rPr>
          <w:rFonts w:hint="eastAsia" w:ascii="方正仿宋_GBK" w:hAnsi="宋体" w:eastAsia="方正仿宋_GBK"/>
          <w:sz w:val="24"/>
          <w:szCs w:val="24"/>
        </w:rPr>
      </w:pPr>
    </w:p>
    <w:p>
      <w:pPr>
        <w:rPr>
          <w:rFonts w:hint="eastAsia"/>
        </w:rPr>
      </w:pPr>
    </w:p>
    <w:bookmarkEnd w:id="190"/>
    <w:bookmarkEnd w:id="191"/>
    <w:bookmarkEnd w:id="192"/>
    <w:p>
      <w:pPr>
        <w:spacing w:before="0" w:after="0" w:line="360" w:lineRule="auto"/>
        <w:outlineLvl w:val="9"/>
        <w:rPr>
          <w:rFonts w:hint="eastAsia" w:ascii="方正仿宋_GBK" w:hAnsi="宋体" w:eastAsia="方正仿宋_GBK"/>
          <w:sz w:val="24"/>
          <w:szCs w:val="24"/>
        </w:rPr>
      </w:pPr>
      <w:bookmarkStart w:id="196" w:name="_Toc25123"/>
      <w:r>
        <w:rPr>
          <w:rFonts w:hint="eastAsia" w:ascii="方正仿宋_GBK" w:hAnsi="宋体" w:eastAsia="方正仿宋_GBK"/>
          <w:sz w:val="24"/>
          <w:szCs w:val="24"/>
        </w:rPr>
        <w:t>五、其他</w:t>
      </w:r>
      <w:bookmarkEnd w:id="193"/>
      <w:bookmarkEnd w:id="194"/>
      <w:bookmarkEnd w:id="195"/>
      <w:bookmarkEnd w:id="196"/>
    </w:p>
    <w:p>
      <w:pPr>
        <w:tabs>
          <w:tab w:val="left" w:pos="6300"/>
        </w:tabs>
        <w:snapToGrid w:val="0"/>
        <w:spacing w:line="500" w:lineRule="exact"/>
        <w:ind w:firstLine="560" w:firstLineChars="200"/>
        <w:rPr>
          <w:rFonts w:hint="eastAsia" w:ascii="方正仿宋_GBK" w:hAnsi="宋体" w:eastAsia="方正仿宋_GBK"/>
          <w:szCs w:val="22"/>
        </w:rPr>
      </w:pPr>
      <w:r>
        <w:rPr>
          <w:rFonts w:hint="eastAsia" w:ascii="方正仿宋_GBK" w:hAnsi="宋体" w:eastAsia="方正仿宋_GBK"/>
          <w:szCs w:val="22"/>
        </w:rPr>
        <w:br w:type="textWrapping"/>
      </w:r>
      <w:r>
        <w:rPr>
          <w:rFonts w:hint="eastAsia" w:ascii="方正仿宋_GBK" w:hAnsi="宋体" w:eastAsia="方正仿宋_GBK"/>
          <w:szCs w:val="22"/>
        </w:rPr>
        <w:t>（一）中小企业声明函（非中小企业不提供）。</w:t>
      </w:r>
    </w:p>
    <w:p>
      <w:pPr>
        <w:tabs>
          <w:tab w:val="left" w:pos="6300"/>
        </w:tabs>
        <w:snapToGrid w:val="0"/>
        <w:spacing w:line="500" w:lineRule="exact"/>
        <w:jc w:val="center"/>
        <w:rPr>
          <w:rFonts w:hint="eastAsia" w:ascii="方正仿宋_GBK" w:hAnsi="仿宋" w:eastAsia="方正仿宋_GBK"/>
        </w:rPr>
      </w:pPr>
      <w:r>
        <w:rPr>
          <w:rFonts w:hint="eastAsia" w:ascii="方正仿宋_GBK" w:hAnsi="仿宋" w:eastAsia="方正仿宋_GBK"/>
        </w:rPr>
        <w:t>中小企业声明函（货物类）</w:t>
      </w:r>
    </w:p>
    <w:p>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本公司（联合体）郑重声明，根据《政府采购促进中小企业发展管理办法》（</w:t>
      </w:r>
      <w:r>
        <w:rPr>
          <w:rFonts w:hint="eastAsia" w:ascii="方正仿宋_GBK" w:hAnsi="宋体" w:eastAsia="方正仿宋_GBK"/>
          <w:sz w:val="24"/>
          <w:szCs w:val="24"/>
        </w:rPr>
        <w:t>财库〔2020〕46号</w:t>
      </w:r>
      <w:r>
        <w:rPr>
          <w:rFonts w:hint="eastAsia" w:ascii="方正仿宋_GBK" w:hAnsi="仿宋" w:eastAsia="方正仿宋_GBK"/>
          <w:sz w:val="24"/>
          <w:szCs w:val="28"/>
        </w:rPr>
        <w:t>）的规定，本公司（联合体）参加</w:t>
      </w:r>
      <w:r>
        <w:rPr>
          <w:rFonts w:hint="eastAsia" w:ascii="方正仿宋_GBK" w:hAnsi="仿宋" w:eastAsia="方正仿宋_GBK"/>
          <w:i/>
          <w:sz w:val="24"/>
          <w:szCs w:val="28"/>
          <w:u w:val="single"/>
        </w:rPr>
        <w:t>（单位名称）</w:t>
      </w:r>
      <w:r>
        <w:rPr>
          <w:rFonts w:hint="eastAsia" w:ascii="方正仿宋_GBK" w:hAnsi="仿宋" w:eastAsia="方正仿宋_GBK"/>
          <w:sz w:val="24"/>
          <w:szCs w:val="28"/>
        </w:rPr>
        <w:t>的</w:t>
      </w:r>
      <w:r>
        <w:rPr>
          <w:rFonts w:hint="eastAsia" w:ascii="方正仿宋_GBK" w:hAnsi="仿宋" w:eastAsia="方正仿宋_GBK"/>
          <w:i/>
          <w:sz w:val="24"/>
          <w:szCs w:val="28"/>
          <w:u w:val="single"/>
        </w:rPr>
        <w:t>（项目名称）</w:t>
      </w:r>
      <w:r>
        <w:rPr>
          <w:rFonts w:hint="eastAsia" w:ascii="方正仿宋_GBK" w:hAnsi="仿宋" w:eastAsia="方正仿宋_GBK"/>
          <w:sz w:val="24"/>
          <w:szCs w:val="28"/>
        </w:rPr>
        <w:t>采购活动，提供的货物全部由符合政策要求的中小企业制造。相关企业（含联合体中的中小企业、签订分包意向协议的中小企业）的具体情况如下：</w:t>
      </w:r>
    </w:p>
    <w:p>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1.</w:t>
      </w:r>
      <w:r>
        <w:rPr>
          <w:rFonts w:hint="eastAsia" w:ascii="方正仿宋_GBK" w:hAnsi="仿宋" w:eastAsia="方正仿宋_GBK"/>
          <w:i/>
          <w:sz w:val="24"/>
          <w:szCs w:val="28"/>
          <w:u w:val="single"/>
        </w:rPr>
        <w:t>（标的名称）</w:t>
      </w:r>
      <w:r>
        <w:rPr>
          <w:rFonts w:hint="eastAsia" w:ascii="方正仿宋_GBK" w:hAnsi="仿宋" w:eastAsia="方正仿宋_GBK"/>
          <w:sz w:val="24"/>
          <w:szCs w:val="28"/>
        </w:rPr>
        <w:t>，属于</w:t>
      </w:r>
      <w:r>
        <w:rPr>
          <w:rFonts w:hint="eastAsia" w:ascii="方正仿宋_GBK" w:hAnsi="仿宋" w:eastAsia="方正仿宋_GBK"/>
          <w:i/>
          <w:sz w:val="24"/>
          <w:szCs w:val="28"/>
          <w:u w:val="single"/>
        </w:rPr>
        <w:t>（采购文件中明确的所属行业）行业</w:t>
      </w:r>
      <w:r>
        <w:rPr>
          <w:rFonts w:hint="eastAsia" w:ascii="方正仿宋_GBK" w:hAnsi="仿宋" w:eastAsia="方正仿宋_GBK"/>
          <w:sz w:val="24"/>
          <w:szCs w:val="28"/>
        </w:rPr>
        <w:t>；制造商为</w:t>
      </w:r>
      <w:r>
        <w:rPr>
          <w:rFonts w:hint="eastAsia" w:ascii="方正仿宋_GBK" w:hAnsi="仿宋" w:eastAsia="方正仿宋_GBK"/>
          <w:i/>
          <w:sz w:val="24"/>
          <w:szCs w:val="28"/>
          <w:u w:val="single"/>
        </w:rPr>
        <w:t>（企业名称）</w:t>
      </w:r>
      <w:r>
        <w:rPr>
          <w:rFonts w:hint="eastAsia" w:ascii="方正仿宋_GBK" w:hAnsi="仿宋" w:eastAsia="方正仿宋_GBK"/>
          <w:sz w:val="24"/>
          <w:szCs w:val="28"/>
        </w:rPr>
        <w:t>，从业人员</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人，营业收入为</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万元，资产总额为</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万元，属于</w:t>
      </w:r>
      <w:r>
        <w:rPr>
          <w:rFonts w:hint="eastAsia" w:ascii="方正仿宋_GBK" w:hAnsi="仿宋" w:eastAsia="方正仿宋_GBK"/>
          <w:i/>
          <w:sz w:val="24"/>
          <w:szCs w:val="28"/>
          <w:u w:val="single"/>
        </w:rPr>
        <w:t>（中型企业、小型企业、微型企业）</w:t>
      </w:r>
      <w:r>
        <w:rPr>
          <w:rFonts w:hint="eastAsia" w:ascii="方正仿宋_GBK" w:hAnsi="仿宋" w:eastAsia="方正仿宋_GBK"/>
          <w:sz w:val="24"/>
          <w:szCs w:val="28"/>
        </w:rPr>
        <w:t>；</w:t>
      </w:r>
    </w:p>
    <w:p>
      <w:pPr>
        <w:tabs>
          <w:tab w:val="left" w:pos="6300"/>
        </w:tabs>
        <w:snapToGrid w:val="0"/>
        <w:spacing w:line="500" w:lineRule="exact"/>
        <w:ind w:firstLine="480" w:firstLineChars="200"/>
        <w:rPr>
          <w:rFonts w:ascii="方正仿宋_GBK" w:hAnsi="仿宋" w:eastAsia="方正仿宋_GBK"/>
          <w:sz w:val="24"/>
          <w:szCs w:val="28"/>
        </w:rPr>
      </w:pPr>
      <w:r>
        <w:rPr>
          <w:rFonts w:hint="eastAsia" w:ascii="方正仿宋_GBK" w:hAnsi="仿宋" w:eastAsia="方正仿宋_GBK"/>
          <w:sz w:val="24"/>
          <w:szCs w:val="28"/>
        </w:rPr>
        <w:t>2.</w:t>
      </w:r>
      <w:r>
        <w:rPr>
          <w:rFonts w:hint="eastAsia" w:ascii="方正仿宋_GBK" w:hAnsi="仿宋" w:eastAsia="方正仿宋_GBK"/>
          <w:i/>
          <w:sz w:val="24"/>
          <w:szCs w:val="28"/>
          <w:u w:val="single"/>
        </w:rPr>
        <w:t>（标的名称）</w:t>
      </w:r>
      <w:r>
        <w:rPr>
          <w:rFonts w:hint="eastAsia" w:ascii="方正仿宋_GBK" w:hAnsi="仿宋" w:eastAsia="方正仿宋_GBK"/>
          <w:sz w:val="24"/>
          <w:szCs w:val="28"/>
        </w:rPr>
        <w:t>，属于</w:t>
      </w:r>
      <w:r>
        <w:rPr>
          <w:rFonts w:hint="eastAsia" w:ascii="方正仿宋_GBK" w:hAnsi="仿宋" w:eastAsia="方正仿宋_GBK"/>
          <w:i/>
          <w:sz w:val="24"/>
          <w:szCs w:val="28"/>
          <w:u w:val="single"/>
        </w:rPr>
        <w:t>（采购文件中明确的所属行业）行业</w:t>
      </w:r>
      <w:r>
        <w:rPr>
          <w:rFonts w:hint="eastAsia" w:ascii="方正仿宋_GBK" w:hAnsi="仿宋" w:eastAsia="方正仿宋_GBK"/>
          <w:sz w:val="24"/>
          <w:szCs w:val="28"/>
        </w:rPr>
        <w:t>；制造商为</w:t>
      </w:r>
      <w:r>
        <w:rPr>
          <w:rFonts w:hint="eastAsia" w:ascii="方正仿宋_GBK" w:hAnsi="仿宋" w:eastAsia="方正仿宋_GBK"/>
          <w:i/>
          <w:sz w:val="24"/>
          <w:szCs w:val="28"/>
          <w:u w:val="single"/>
        </w:rPr>
        <w:t>（企业名称）</w:t>
      </w:r>
      <w:r>
        <w:rPr>
          <w:rFonts w:hint="eastAsia" w:ascii="方正仿宋_GBK" w:hAnsi="仿宋" w:eastAsia="方正仿宋_GBK"/>
          <w:sz w:val="24"/>
          <w:szCs w:val="28"/>
        </w:rPr>
        <w:t>，从业人员</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人，营业收入为</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万元，资产总额为</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万元，属于</w:t>
      </w:r>
      <w:r>
        <w:rPr>
          <w:rFonts w:hint="eastAsia" w:ascii="方正仿宋_GBK" w:hAnsi="仿宋" w:eastAsia="方正仿宋_GBK"/>
          <w:i/>
          <w:sz w:val="24"/>
          <w:szCs w:val="28"/>
          <w:u w:val="single"/>
        </w:rPr>
        <w:t>（中型企业、小型企业、微型企业）</w:t>
      </w:r>
      <w:r>
        <w:rPr>
          <w:rFonts w:hint="eastAsia" w:ascii="方正仿宋_GBK" w:hAnsi="仿宋" w:eastAsia="方正仿宋_GBK"/>
          <w:sz w:val="24"/>
          <w:szCs w:val="28"/>
        </w:rPr>
        <w:t>；</w:t>
      </w:r>
    </w:p>
    <w:p>
      <w:pPr>
        <w:tabs>
          <w:tab w:val="left" w:pos="6300"/>
        </w:tabs>
        <w:snapToGrid w:val="0"/>
        <w:spacing w:line="500" w:lineRule="exact"/>
        <w:ind w:right="782" w:firstLine="480" w:firstLineChars="200"/>
        <w:rPr>
          <w:rFonts w:hint="eastAsia" w:ascii="方正仿宋_GBK" w:hAnsi="仿宋" w:eastAsia="方正仿宋_GBK"/>
          <w:sz w:val="24"/>
        </w:rPr>
      </w:pPr>
      <w:r>
        <w:rPr>
          <w:rFonts w:ascii="方正仿宋_GBK" w:hAnsi="仿宋" w:eastAsia="方正仿宋_GBK"/>
          <w:sz w:val="24"/>
        </w:rPr>
        <w:t>……</w:t>
      </w:r>
    </w:p>
    <w:p>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本企业对上述声明内容的真实性负责。如有虚假，将依法承担相应责任。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 xml:space="preserve">                                                    </w:t>
      </w:r>
    </w:p>
    <w:p>
      <w:pPr>
        <w:tabs>
          <w:tab w:val="left" w:pos="6300"/>
        </w:tabs>
        <w:snapToGrid w:val="0"/>
        <w:spacing w:line="500" w:lineRule="exact"/>
        <w:ind w:firstLine="6120" w:firstLineChars="2550"/>
        <w:rPr>
          <w:rFonts w:hint="eastAsia" w:ascii="方正仿宋_GBK" w:hAnsi="仿宋" w:eastAsia="方正仿宋_GBK"/>
          <w:sz w:val="24"/>
          <w:szCs w:val="28"/>
        </w:rPr>
      </w:pPr>
      <w:r>
        <w:rPr>
          <w:rFonts w:hint="eastAsia" w:ascii="方正仿宋_GBK" w:hAnsi="仿宋" w:eastAsia="方正仿宋_GBK"/>
          <w:sz w:val="24"/>
          <w:szCs w:val="28"/>
        </w:rPr>
        <w:t xml:space="preserve">企业名称（盖章）： </w:t>
      </w:r>
    </w:p>
    <w:p>
      <w:pPr>
        <w:tabs>
          <w:tab w:val="left" w:pos="6300"/>
        </w:tabs>
        <w:snapToGrid w:val="0"/>
        <w:spacing w:line="500" w:lineRule="exact"/>
        <w:ind w:firstLine="6120" w:firstLineChars="2550"/>
        <w:rPr>
          <w:rFonts w:hint="eastAsia" w:ascii="方正仿宋_GBK" w:hAnsi="仿宋" w:eastAsia="方正仿宋_GBK"/>
          <w:sz w:val="24"/>
          <w:szCs w:val="28"/>
        </w:rPr>
      </w:pPr>
      <w:r>
        <w:rPr>
          <w:rFonts w:hint="eastAsia" w:ascii="方正仿宋_GBK" w:hAnsi="仿宋" w:eastAsia="方正仿宋_GBK"/>
          <w:sz w:val="24"/>
          <w:szCs w:val="28"/>
        </w:rPr>
        <w:t>日期：</w:t>
      </w:r>
    </w:p>
    <w:p>
      <w:pPr>
        <w:tabs>
          <w:tab w:val="left" w:pos="6300"/>
        </w:tabs>
        <w:snapToGrid w:val="0"/>
        <w:spacing w:line="420" w:lineRule="exact"/>
        <w:jc w:val="left"/>
        <w:rPr>
          <w:rFonts w:hint="eastAsia" w:ascii="方正仿宋_GBK" w:hAnsi="宋体" w:eastAsia="方正仿宋_GBK" w:cs="宋体"/>
          <w:kern w:val="0"/>
          <w:sz w:val="21"/>
          <w:szCs w:val="21"/>
        </w:rPr>
      </w:pPr>
    </w:p>
    <w:p>
      <w:pPr>
        <w:tabs>
          <w:tab w:val="left" w:pos="6300"/>
        </w:tabs>
        <w:snapToGrid w:val="0"/>
        <w:spacing w:line="420" w:lineRule="exact"/>
        <w:jc w:val="left"/>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填写时应注意以下事项：</w:t>
      </w:r>
    </w:p>
    <w:p>
      <w:pPr>
        <w:tabs>
          <w:tab w:val="left" w:pos="6300"/>
        </w:tabs>
        <w:snapToGrid w:val="0"/>
        <w:spacing w:line="420" w:lineRule="exact"/>
        <w:ind w:firstLine="420" w:firstLineChars="200"/>
        <w:jc w:val="left"/>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1.从业人员、营业收入、资产总额填报上一年度数据，无上一年度数据的新成立企业可不填报。</w:t>
      </w:r>
    </w:p>
    <w:p>
      <w:pPr>
        <w:tabs>
          <w:tab w:val="left" w:pos="6300"/>
        </w:tabs>
        <w:snapToGrid w:val="0"/>
        <w:spacing w:line="420" w:lineRule="exact"/>
        <w:ind w:firstLine="422" w:firstLineChars="200"/>
        <w:jc w:val="left"/>
        <w:rPr>
          <w:rFonts w:hint="eastAsia" w:ascii="方正仿宋_GBK" w:hAnsi="宋体" w:eastAsia="方正仿宋_GBK" w:cs="宋体"/>
          <w:b/>
          <w:kern w:val="0"/>
          <w:sz w:val="21"/>
          <w:szCs w:val="21"/>
          <w:u w:val="single"/>
        </w:rPr>
      </w:pPr>
      <w:r>
        <w:rPr>
          <w:rFonts w:hint="eastAsia" w:ascii="方正仿宋_GBK" w:hAnsi="宋体" w:eastAsia="方正仿宋_GBK" w:cs="宋体"/>
          <w:b/>
          <w:kern w:val="0"/>
          <w:sz w:val="21"/>
          <w:szCs w:val="21"/>
          <w:u w:val="single"/>
        </w:rPr>
        <w:t>2.中小企业应当按照《中小企业划型标准规定》（工信部联企业〔2011〕300号），如实填写并提交《中小企业声明函》。</w:t>
      </w:r>
    </w:p>
    <w:p>
      <w:pPr>
        <w:tabs>
          <w:tab w:val="left" w:pos="6300"/>
        </w:tabs>
        <w:snapToGrid w:val="0"/>
        <w:spacing w:line="420" w:lineRule="exact"/>
        <w:ind w:firstLine="422" w:firstLineChars="200"/>
        <w:jc w:val="left"/>
        <w:rPr>
          <w:rFonts w:hint="eastAsia" w:ascii="方正仿宋_GBK" w:hAnsi="宋体" w:eastAsia="方正仿宋_GBK" w:cs="宋体"/>
          <w:b/>
          <w:kern w:val="0"/>
          <w:sz w:val="21"/>
          <w:szCs w:val="21"/>
          <w:u w:val="single"/>
        </w:rPr>
      </w:pPr>
      <w:r>
        <w:rPr>
          <w:rFonts w:hint="eastAsia" w:ascii="方正仿宋_GBK" w:hAnsi="宋体" w:eastAsia="方正仿宋_GBK" w:cs="宋体"/>
          <w:b/>
          <w:kern w:val="0"/>
          <w:sz w:val="21"/>
          <w:szCs w:val="21"/>
          <w:u w:val="single"/>
        </w:rPr>
        <w:t>3.投标人填写《中小企业声明函》中所属行业时，应与采购文件第一篇“采购标的对应的中小企业划分标准所属行业”中填写的所属行业一致。</w:t>
      </w:r>
    </w:p>
    <w:p>
      <w:pPr>
        <w:tabs>
          <w:tab w:val="left" w:pos="6300"/>
        </w:tabs>
        <w:snapToGrid w:val="0"/>
        <w:spacing w:line="500" w:lineRule="exact"/>
        <w:rPr>
          <w:rFonts w:hint="eastAsia" w:ascii="方正仿宋_GBK" w:hAnsi="仿宋" w:eastAsia="方正仿宋_GBK"/>
          <w:sz w:val="21"/>
          <w:szCs w:val="21"/>
        </w:rPr>
      </w:pPr>
      <w:r>
        <w:rPr>
          <w:rFonts w:ascii="方正仿宋_GBK" w:hAnsi="仿宋" w:eastAsia="方正仿宋_GBK"/>
          <w:sz w:val="24"/>
          <w:szCs w:val="28"/>
        </w:rPr>
        <w:br w:type="page"/>
      </w:r>
      <w:r>
        <w:rPr>
          <w:rFonts w:hint="eastAsia" w:ascii="方正仿宋_GBK" w:hAnsi="仿宋" w:eastAsia="方正仿宋_GBK"/>
          <w:sz w:val="21"/>
          <w:szCs w:val="21"/>
        </w:rPr>
        <w:t>注：各行业划型标准：</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400" w:lineRule="exact"/>
        <w:ind w:firstLine="420" w:firstLineChars="200"/>
        <w:jc w:val="left"/>
        <w:rPr>
          <w:rFonts w:hint="eastAsia" w:ascii="方正仿宋_GBK" w:hAnsi="仿宋" w:eastAsia="方正仿宋_GBK"/>
          <w:sz w:val="21"/>
          <w:szCs w:val="21"/>
        </w:rPr>
      </w:pPr>
      <w:r>
        <w:rPr>
          <w:rFonts w:hint="eastAsia" w:ascii="方正仿宋_GBK" w:hAnsi="仿宋" w:eastAsia="方正仿宋_GBK"/>
          <w:sz w:val="21"/>
          <w:szCs w:val="21"/>
        </w:rPr>
        <w:t>（十六）其他未列明行业。从业人员300人以下的为中小微型企业。其中，从业人员100人及以上的为中型企业；从业人员10人及以上的为小型企业；从业人员10人以下的为微型企业。</w:t>
      </w:r>
    </w:p>
    <w:p>
      <w:pPr>
        <w:tabs>
          <w:tab w:val="left" w:pos="6300"/>
        </w:tabs>
        <w:snapToGrid w:val="0"/>
        <w:spacing w:line="500" w:lineRule="exact"/>
        <w:ind w:firstLine="560" w:firstLineChars="200"/>
        <w:rPr>
          <w:rFonts w:hint="eastAsia" w:ascii="仿宋" w:hAnsi="仿宋" w:eastAsia="仿宋"/>
          <w:sz w:val="24"/>
          <w:szCs w:val="22"/>
        </w:rPr>
      </w:pPr>
      <w:r>
        <w:rPr>
          <w:rFonts w:ascii="方正仿宋_GBK" w:hAnsi="仿宋" w:eastAsia="方正仿宋_GBK"/>
        </w:rPr>
        <w:br w:type="page"/>
      </w:r>
      <w:r>
        <w:rPr>
          <w:rFonts w:hint="eastAsia" w:ascii="仿宋" w:hAnsi="仿宋" w:eastAsia="仿宋"/>
          <w:sz w:val="24"/>
          <w:szCs w:val="22"/>
        </w:rPr>
        <w:t>（二）监狱企业证明文件（非监狱企业不提供）。</w:t>
      </w:r>
    </w:p>
    <w:p>
      <w:pPr>
        <w:tabs>
          <w:tab w:val="left" w:pos="6300"/>
        </w:tabs>
        <w:snapToGrid w:val="0"/>
        <w:spacing w:line="500" w:lineRule="exact"/>
        <w:ind w:firstLine="480" w:firstLineChars="200"/>
        <w:rPr>
          <w:rFonts w:hint="eastAsia" w:ascii="仿宋" w:hAnsi="仿宋" w:eastAsia="仿宋"/>
          <w:sz w:val="24"/>
          <w:szCs w:val="22"/>
        </w:rPr>
      </w:pPr>
    </w:p>
    <w:p>
      <w:pPr>
        <w:tabs>
          <w:tab w:val="left" w:pos="6300"/>
        </w:tabs>
        <w:snapToGrid w:val="0"/>
        <w:spacing w:line="500" w:lineRule="exact"/>
        <w:ind w:firstLine="480" w:firstLineChars="200"/>
        <w:rPr>
          <w:rFonts w:hint="eastAsia" w:ascii="仿宋" w:hAnsi="仿宋" w:eastAsia="仿宋"/>
          <w:sz w:val="24"/>
          <w:szCs w:val="22"/>
        </w:rPr>
      </w:pPr>
      <w:bookmarkStart w:id="197" w:name="_Toc5447"/>
      <w:r>
        <w:rPr>
          <w:rFonts w:hint="eastAsia" w:ascii="仿宋" w:hAnsi="仿宋" w:eastAsia="仿宋"/>
          <w:sz w:val="24"/>
          <w:szCs w:val="22"/>
        </w:rPr>
        <w:t>以省级以上监狱管理局、戒毒管理局（含新疆生产建设兵团）出具的属于监狱企业的证明文件为准。（非监狱企业不提供）</w:t>
      </w:r>
      <w:r>
        <w:rPr>
          <w:rFonts w:hint="eastAsia" w:ascii="仿宋" w:hAnsi="仿宋" w:eastAsia="仿宋"/>
          <w:sz w:val="24"/>
          <w:szCs w:val="22"/>
        </w:rPr>
        <w:br w:type="page"/>
      </w:r>
      <w:r>
        <w:rPr>
          <w:rFonts w:hint="eastAsia" w:ascii="仿宋" w:hAnsi="仿宋" w:eastAsia="仿宋"/>
          <w:sz w:val="24"/>
          <w:szCs w:val="22"/>
        </w:rPr>
        <w:t>（三）残疾人福利性单位声明函（非残疾人福利性单位不提供）。</w:t>
      </w:r>
      <w:bookmarkEnd w:id="197"/>
    </w:p>
    <w:p>
      <w:pPr>
        <w:tabs>
          <w:tab w:val="left" w:pos="6300"/>
        </w:tabs>
        <w:snapToGrid w:val="0"/>
        <w:spacing w:line="500" w:lineRule="exact"/>
        <w:ind w:firstLine="480" w:firstLineChars="200"/>
        <w:rPr>
          <w:rFonts w:hint="eastAsia" w:ascii="仿宋" w:hAnsi="仿宋" w:eastAsia="仿宋"/>
          <w:sz w:val="24"/>
          <w:szCs w:val="22"/>
        </w:rPr>
      </w:pPr>
    </w:p>
    <w:p>
      <w:pPr>
        <w:tabs>
          <w:tab w:val="left" w:pos="6300"/>
        </w:tabs>
        <w:snapToGrid w:val="0"/>
        <w:spacing w:line="500" w:lineRule="exact"/>
        <w:ind w:firstLine="480" w:firstLineChars="200"/>
        <w:outlineLvl w:val="9"/>
        <w:rPr>
          <w:rFonts w:hint="eastAsia" w:ascii="方正仿宋_GBK" w:hAnsi="宋体" w:eastAsia="方正仿宋_GBK"/>
          <w:sz w:val="24"/>
        </w:rPr>
      </w:pPr>
    </w:p>
    <w:p>
      <w:pPr>
        <w:tabs>
          <w:tab w:val="left" w:pos="6300"/>
        </w:tabs>
        <w:snapToGrid w:val="0"/>
        <w:spacing w:line="500" w:lineRule="exact"/>
        <w:ind w:firstLine="480" w:firstLineChars="200"/>
        <w:jc w:val="center"/>
        <w:outlineLvl w:val="9"/>
        <w:rPr>
          <w:rFonts w:hint="eastAsia" w:ascii="方正仿宋_GBK" w:hAnsi="宋体" w:eastAsia="方正仿宋_GBK"/>
          <w:sz w:val="24"/>
        </w:rPr>
      </w:pPr>
      <w:r>
        <w:rPr>
          <w:rFonts w:hint="eastAsia" w:ascii="方正仿宋_GBK" w:hAnsi="宋体" w:eastAsia="方正仿宋_GBK"/>
          <w:sz w:val="24"/>
        </w:rPr>
        <w:t>残疾人福利性单位声明函</w:t>
      </w:r>
    </w:p>
    <w:p>
      <w:pPr>
        <w:tabs>
          <w:tab w:val="left" w:pos="6300"/>
        </w:tabs>
        <w:snapToGrid w:val="0"/>
        <w:spacing w:line="50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本单位对上述声明的真实性负责。如有虚假，将依法承担相应责任。</w:t>
      </w:r>
    </w:p>
    <w:p>
      <w:pPr>
        <w:tabs>
          <w:tab w:val="left" w:pos="6300"/>
        </w:tabs>
        <w:snapToGrid w:val="0"/>
        <w:spacing w:line="500" w:lineRule="exact"/>
        <w:ind w:firstLine="480" w:firstLineChars="200"/>
        <w:outlineLvl w:val="9"/>
        <w:rPr>
          <w:rFonts w:hint="eastAsia" w:ascii="方正仿宋_GBK" w:hAnsi="宋体" w:eastAsia="方正仿宋_GBK"/>
          <w:sz w:val="24"/>
        </w:rPr>
      </w:pPr>
    </w:p>
    <w:p>
      <w:pPr>
        <w:tabs>
          <w:tab w:val="left" w:pos="6300"/>
        </w:tabs>
        <w:snapToGrid w:val="0"/>
        <w:spacing w:line="500" w:lineRule="exact"/>
        <w:ind w:firstLine="480" w:firstLineChars="200"/>
        <w:outlineLvl w:val="9"/>
        <w:rPr>
          <w:rFonts w:hint="eastAsia" w:ascii="方正仿宋_GBK" w:hAnsi="宋体" w:eastAsia="方正仿宋_GBK"/>
          <w:sz w:val="24"/>
        </w:rPr>
      </w:pPr>
    </w:p>
    <w:p>
      <w:pPr>
        <w:tabs>
          <w:tab w:val="left" w:pos="6300"/>
        </w:tabs>
        <w:snapToGrid w:val="0"/>
        <w:spacing w:line="50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 xml:space="preserve">                                                  供应商名称（盖章）：</w:t>
      </w:r>
    </w:p>
    <w:p>
      <w:pPr>
        <w:tabs>
          <w:tab w:val="left" w:pos="6300"/>
        </w:tabs>
        <w:snapToGrid w:val="0"/>
        <w:spacing w:line="500" w:lineRule="exact"/>
        <w:ind w:firstLine="480" w:firstLineChars="200"/>
        <w:outlineLvl w:val="9"/>
        <w:rPr>
          <w:rFonts w:hint="eastAsia" w:ascii="方正仿宋_GBK" w:hAnsi="宋体" w:eastAsia="方正仿宋_GBK"/>
          <w:sz w:val="24"/>
        </w:rPr>
      </w:pPr>
      <w:r>
        <w:rPr>
          <w:rFonts w:hint="eastAsia" w:ascii="方正仿宋_GBK" w:hAnsi="宋体" w:eastAsia="方正仿宋_GBK"/>
          <w:sz w:val="24"/>
        </w:rPr>
        <w:t xml:space="preserve">                                                  日  期：</w:t>
      </w:r>
    </w:p>
    <w:p>
      <w:pPr>
        <w:tabs>
          <w:tab w:val="left" w:pos="6300"/>
        </w:tabs>
        <w:snapToGrid w:val="0"/>
        <w:spacing w:line="360" w:lineRule="auto"/>
        <w:rPr>
          <w:rFonts w:hint="eastAsia" w:ascii="方正仿宋_GBK" w:hAnsi="宋体" w:eastAsia="方正仿宋_GBK"/>
          <w:sz w:val="24"/>
        </w:rPr>
      </w:pPr>
    </w:p>
    <w:p>
      <w:pPr>
        <w:tabs>
          <w:tab w:val="left" w:pos="6300"/>
        </w:tabs>
        <w:snapToGrid w:val="0"/>
        <w:spacing w:line="360" w:lineRule="auto"/>
        <w:rPr>
          <w:rFonts w:hint="eastAsia" w:ascii="方正仿宋_GBK" w:hAnsi="宋体" w:eastAsia="方正仿宋_GBK"/>
          <w:sz w:val="24"/>
        </w:rPr>
      </w:pPr>
    </w:p>
    <w:p>
      <w:pPr>
        <w:tabs>
          <w:tab w:val="left" w:pos="6300"/>
        </w:tabs>
        <w:snapToGrid w:val="0"/>
        <w:spacing w:line="360" w:lineRule="auto"/>
        <w:rPr>
          <w:rFonts w:hint="eastAsia" w:ascii="方正仿宋_GBK" w:hAnsi="宋体" w:eastAsia="方正仿宋_GBK"/>
          <w:sz w:val="24"/>
        </w:rPr>
      </w:pPr>
    </w:p>
    <w:p>
      <w:pPr>
        <w:tabs>
          <w:tab w:val="left" w:pos="6300"/>
        </w:tabs>
        <w:snapToGrid w:val="0"/>
        <w:spacing w:line="360" w:lineRule="auto"/>
        <w:rPr>
          <w:rFonts w:hint="eastAsia" w:ascii="方正仿宋_GBK" w:hAnsi="宋体" w:eastAsia="方正仿宋_GBK"/>
          <w:sz w:val="24"/>
        </w:rPr>
      </w:pPr>
    </w:p>
    <w:p>
      <w:pPr>
        <w:tabs>
          <w:tab w:val="left" w:pos="6300"/>
        </w:tabs>
        <w:snapToGrid w:val="0"/>
        <w:spacing w:line="500" w:lineRule="exact"/>
        <w:jc w:val="left"/>
        <w:rPr>
          <w:rFonts w:hint="eastAsia" w:ascii="方正仿宋_GBK" w:hAnsi="仿宋" w:eastAsia="方正仿宋_GBK"/>
        </w:rPr>
      </w:pPr>
      <w:r>
        <w:rPr>
          <w:rFonts w:hint="eastAsia" w:ascii="方正仿宋_GBK" w:hAnsi="宋体" w:eastAsia="方正仿宋_GBK" w:cs="宋体"/>
          <w:kern w:val="0"/>
          <w:sz w:val="24"/>
        </w:rPr>
        <w:t>若成交供应商为残疾人福利性单位的，将在结果公告时公告其《残疾人福利性单位声明函》。</w:t>
      </w:r>
    </w:p>
    <w:p>
      <w:pPr>
        <w:tabs>
          <w:tab w:val="left" w:pos="6300"/>
        </w:tabs>
        <w:snapToGrid w:val="0"/>
        <w:spacing w:line="500" w:lineRule="exact"/>
        <w:ind w:firstLine="480" w:firstLineChars="200"/>
        <w:outlineLvl w:val="0"/>
        <w:rPr>
          <w:rFonts w:hint="eastAsia" w:ascii="方正仿宋_GBK" w:hAnsi="宋体" w:eastAsia="方正仿宋_GBK"/>
          <w:sz w:val="24"/>
        </w:rPr>
      </w:pPr>
    </w:p>
    <w:p>
      <w:pPr>
        <w:tabs>
          <w:tab w:val="left" w:pos="6300"/>
        </w:tabs>
        <w:snapToGrid w:val="0"/>
        <w:spacing w:line="360" w:lineRule="auto"/>
        <w:rPr>
          <w:rFonts w:hint="eastAsia" w:ascii="方正仿宋_GBK" w:hAnsi="宋体" w:eastAsia="方正仿宋_GBK"/>
          <w:sz w:val="24"/>
          <w:szCs w:val="24"/>
        </w:rPr>
      </w:pPr>
      <w:r>
        <w:rPr>
          <w:rFonts w:hint="eastAsia" w:ascii="方正仿宋_GBK" w:hAnsi="宋体" w:eastAsia="方正仿宋_GBK"/>
          <w:sz w:val="24"/>
        </w:rPr>
        <w:br w:type="page"/>
      </w:r>
      <w:r>
        <w:rPr>
          <w:rFonts w:hint="eastAsia" w:ascii="方正仿宋_GBK" w:hAnsi="宋体" w:eastAsia="方正仿宋_GBK"/>
          <w:sz w:val="24"/>
        </w:rPr>
        <w:t xml:space="preserve">   4</w:t>
      </w:r>
      <w:r>
        <w:rPr>
          <w:rFonts w:hint="eastAsia" w:ascii="方正仿宋_GBK" w:hAnsi="宋体" w:eastAsia="方正仿宋_GBK"/>
          <w:sz w:val="24"/>
          <w:szCs w:val="24"/>
        </w:rPr>
        <w:t>、联合体共同联合协议或分包意向协议（如果有）</w:t>
      </w:r>
    </w:p>
    <w:p>
      <w:pPr>
        <w:spacing w:line="360" w:lineRule="auto"/>
        <w:ind w:firstLine="480" w:firstLineChars="200"/>
        <w:rPr>
          <w:rFonts w:hint="eastAsia" w:ascii="方正仿宋_GBK" w:hAnsi="宋体" w:eastAsia="方正仿宋_GBK"/>
          <w:sz w:val="24"/>
          <w:szCs w:val="24"/>
        </w:rPr>
      </w:pPr>
    </w:p>
    <w:p>
      <w:pPr>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5、其他资料</w:t>
      </w:r>
    </w:p>
    <w:p>
      <w:pPr>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5.1保证金缴纳证明材料</w:t>
      </w:r>
    </w:p>
    <w:p>
      <w:pPr>
        <w:spacing w:line="360"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5.2其他与项目有关的资料（自附）：供应商总体情况介绍、其他与本项目有关的资料等。</w:t>
      </w: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sz w:val="24"/>
          <w:szCs w:val="24"/>
        </w:rPr>
      </w:pPr>
    </w:p>
    <w:p>
      <w:pPr>
        <w:spacing w:line="360" w:lineRule="auto"/>
        <w:ind w:firstLine="480" w:firstLineChars="200"/>
        <w:jc w:val="center"/>
        <w:rPr>
          <w:rFonts w:hint="eastAsia" w:ascii="方正仿宋_GBK" w:hAnsi="宋体" w:eastAsia="方正仿宋_GBK"/>
        </w:rPr>
      </w:pPr>
      <w:r>
        <w:rPr>
          <w:rFonts w:hint="eastAsia" w:ascii="方正仿宋_GBK" w:hAnsi="宋体" w:eastAsia="方正仿宋_GBK"/>
          <w:sz w:val="24"/>
          <w:szCs w:val="24"/>
        </w:rPr>
        <w:t>（结束）</w:t>
      </w:r>
    </w:p>
    <w:p>
      <w:pPr>
        <w:tabs>
          <w:tab w:val="left" w:pos="6300"/>
        </w:tabs>
        <w:snapToGrid w:val="0"/>
        <w:spacing w:line="360" w:lineRule="auto"/>
        <w:rPr>
          <w:rFonts w:ascii="方正仿宋_GBK" w:hAnsi="宋体" w:eastAsia="方正仿宋_GBK"/>
        </w:rPr>
      </w:pPr>
    </w:p>
    <w:p>
      <w:pPr>
        <w:rPr>
          <w:rFonts w:hint="eastAsia" w:ascii="方正仿宋_GBK" w:hAnsi="方正仿宋_GBK" w:eastAsia="方正仿宋_GBK" w:cs="方正仿宋_GBK"/>
          <w:color w:val="000000" w:themeColor="text1"/>
          <w14:textFill>
            <w14:solidFill>
              <w14:schemeClr w14:val="tx1"/>
            </w14:solidFill>
          </w14:textFill>
        </w:rPr>
      </w:pPr>
    </w:p>
    <w:sectPr>
      <w:headerReference r:id="rId9" w:type="default"/>
      <w:pgSz w:w="11907" w:h="16840"/>
      <w:pgMar w:top="1440" w:right="1080" w:bottom="1440" w:left="1080"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B321979-F628-4AAB-A405-73E0FEB4A1A3}"/>
  </w:font>
  <w:font w:name="Arial">
    <w:panose1 w:val="020B0604020202020204"/>
    <w:charset w:val="01"/>
    <w:family w:val="swiss"/>
    <w:pitch w:val="default"/>
    <w:sig w:usb0="E0002AFF" w:usb1="C0007843" w:usb2="00000009" w:usb3="00000000" w:csb0="400001FF" w:csb1="FFFF0000"/>
    <w:embedRegular r:id="rId2" w:fontKey="{A8B09417-2FD4-4020-A81F-4A06813716D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88E7CEA6-CDCA-4FF8-ABC5-765E43949FE8}"/>
  </w:font>
  <w:font w:name="Symbol">
    <w:panose1 w:val="05050102010706020507"/>
    <w:charset w:val="02"/>
    <w:family w:val="roman"/>
    <w:pitch w:val="default"/>
    <w:sig w:usb0="00000000" w:usb1="00000000" w:usb2="00000000" w:usb3="00000000" w:csb0="80000000" w:csb1="00000000"/>
    <w:embedRegular r:id="rId4" w:fontKey="{4D929C72-C72B-428A-9FFD-22EEFA0F658F}"/>
  </w:font>
  <w:font w:name="Calibri">
    <w:panose1 w:val="020F0502020204030204"/>
    <w:charset w:val="00"/>
    <w:family w:val="swiss"/>
    <w:pitch w:val="default"/>
    <w:sig w:usb0="E00002FF" w:usb1="4000ACFF" w:usb2="00000001" w:usb3="00000000" w:csb0="2000019F" w:csb1="00000000"/>
    <w:embedRegular r:id="rId5" w:fontKey="{BA5236E6-3502-4DBD-98F4-90FEB7B88CC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script"/>
    <w:pitch w:val="default"/>
    <w:sig w:usb0="A00002BF" w:usb1="38CF7CFA" w:usb2="00082016" w:usb3="00000000" w:csb0="00040001" w:csb1="00000000"/>
    <w:embedRegular r:id="rId6" w:fontKey="{5BAB8AC5-93C1-4951-8698-08EEFC0F9490}"/>
  </w:font>
  <w:font w:name="方正小标宋_GBK">
    <w:panose1 w:val="03000509000000000000"/>
    <w:charset w:val="86"/>
    <w:family w:val="script"/>
    <w:pitch w:val="default"/>
    <w:sig w:usb0="00000001" w:usb1="080E0000" w:usb2="00000000" w:usb3="00000000" w:csb0="00040000" w:csb1="00000000"/>
    <w:embedRegular r:id="rId7" w:fontKey="{9FB19829-C3D2-427B-A94D-7819D5881377}"/>
  </w:font>
  <w:font w:name="仿宋">
    <w:panose1 w:val="02010609060101010101"/>
    <w:charset w:val="86"/>
    <w:family w:val="modern"/>
    <w:pitch w:val="default"/>
    <w:sig w:usb0="800002BF" w:usb1="38CF7CFA" w:usb2="00000016" w:usb3="00000000" w:csb0="00040001" w:csb1="00000000"/>
    <w:embedRegular r:id="rId8" w:fontKey="{0E3BC38F-9776-4158-AA3A-47854465C5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2240"/>
    </w:pPr>
  </w:p>
  <w:p>
    <w:pPr>
      <w:pStyle w:val="13"/>
      <w:tabs>
        <w:tab w:val="left" w:pos="5697"/>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22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- 3 -</w:t>
                    </w:r>
                    <w:r>
                      <w:fldChar w:fldCharType="end"/>
                    </w:r>
                  </w:p>
                </w:txbxContent>
              </v:textbox>
            </v:shape>
          </w:pict>
        </mc:Fallback>
      </mc:AlternateContent>
    </w:r>
  </w:p>
  <w:p>
    <w:pPr>
      <w:pStyle w:val="13"/>
      <w:tabs>
        <w:tab w:val="left" w:pos="5697"/>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posOffset>2854960</wp:posOffset>
              </wp:positionH>
              <wp:positionV relativeFrom="paragraph">
                <wp:posOffset>152400</wp:posOffset>
              </wp:positionV>
              <wp:extent cx="1828800" cy="13906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39065"/>
                      </a:xfrm>
                      <a:prstGeom prst="rect">
                        <a:avLst/>
                      </a:prstGeom>
                      <a:noFill/>
                      <a:ln w="15875">
                        <a:noFill/>
                      </a:ln>
                    </wps:spPr>
                    <wps:txbx>
                      <w:txbxContent>
                        <w:p>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- 16 -</w:t>
                          </w:r>
                          <w:r>
                            <w:rPr>
                              <w:rFonts w:hint="eastAsia"/>
                            </w:rPr>
                            <w:fldChar w:fldCharType="end"/>
                          </w:r>
                        </w:p>
                      </w:txbxContent>
                    </wps:txbx>
                    <wps:bodyPr wrap="none" lIns="0" tIns="0" rIns="0" bIns="0" upright="0"/>
                  </wps:wsp>
                </a:graphicData>
              </a:graphic>
            </wp:anchor>
          </w:drawing>
        </mc:Choice>
        <mc:Fallback>
          <w:pict>
            <v:shape id="_x0000_s1026" o:spid="_x0000_s1026" o:spt="202" type="#_x0000_t202" style="position:absolute;left:0pt;margin-left:224.8pt;margin-top:12pt;height:10.95pt;width:144pt;mso-position-horizontal-relative:margin;mso-wrap-style:none;z-index:251659264;mso-width-relative:page;mso-height-relative:page;" filled="f" stroked="f" coordsize="21600,21600" o:gfxdata="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Gi3knXAAAACQEAAA8AAAAAAAAAAQAgAAAAIgAAAGRycy9k&#10;b3ducmV2LnhtbFBLAQIUABQAAAAIAIdO4kBvKQ6+ygEAAIgDAAAOAAAAAAAAAAEAIAAAACYBAABk&#10;cnMvZTJvRG9jLnhtbFBLBQYAAAAABgAGAFkBAABiBQAAAAA=&#10;">
              <v:fill on="f" focussize="0,0"/>
              <v:stroke on="f" weight="1.25pt"/>
              <v:imagedata o:title=""/>
              <o:lock v:ext="edit" aspectratio="f"/>
              <v:textbox inset="0mm,0mm,0mm,0mm">
                <w:txbxContent>
                  <w:p>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- 16 -</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separate"/>
    </w:r>
    <w:r>
      <w:fldChar w:fldCharType="end"/>
    </w:r>
  </w:p>
  <w:p>
    <w:pPr>
      <w:pStyle w:val="1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hint="eastAsia" w:ascii="方正仿宋_GBK" w:eastAsia="方正仿宋_GBK"/>
        <w:sz w:val="21"/>
        <w:szCs w:val="21"/>
      </w:rPr>
    </w:pPr>
    <w:r>
      <w:rPr>
        <w:rFonts w:hint="eastAsia" w:ascii="宋体" w:hAnsi="宋体" w:eastAsia="宋体" w:cs="宋体"/>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rFonts w:hint="eastAsia" w:ascii="方正仿宋_GBK" w:eastAsia="方正仿宋_GBK"/>
        <w:sz w:val="21"/>
        <w:szCs w:val="21"/>
      </w:rPr>
    </w:pPr>
    <w:r>
      <w:rPr>
        <w:rFonts w:hint="eastAsia" w:ascii="方正仿宋_GBK" w:eastAsia="方正仿宋_GBK"/>
        <w:sz w:val="21"/>
        <w:szCs w:val="21"/>
      </w:rPr>
      <w:t xml:space="preserve">                                    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rFonts w:hint="eastAsia" w:ascii="方正仿宋_GBK" w:eastAsia="方正仿宋_GBK"/>
        <w:sz w:val="21"/>
        <w:szCs w:val="21"/>
      </w:rPr>
    </w:pPr>
    <w:r>
      <w:rPr>
        <w:rFonts w:hint="eastAsia" w:ascii="方正仿宋_GBK" w:eastAsia="方正仿宋_GBK"/>
        <w:sz w:val="21"/>
        <w:szCs w:val="21"/>
      </w:rPr>
      <w:t xml:space="preserve">                                       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B0C868"/>
    <w:multiLevelType w:val="singleLevel"/>
    <w:tmpl w:val="C1B0C868"/>
    <w:lvl w:ilvl="0" w:tentative="0">
      <w:start w:val="1"/>
      <w:numFmt w:val="decimal"/>
      <w:lvlText w:val="%1."/>
      <w:lvlJc w:val="left"/>
      <w:pPr>
        <w:ind w:left="425" w:hanging="425"/>
      </w:pPr>
      <w:rPr>
        <w:rFonts w:hint="default"/>
      </w:rPr>
    </w:lvl>
  </w:abstractNum>
  <w:abstractNum w:abstractNumId="1">
    <w:nsid w:val="E44243D3"/>
    <w:multiLevelType w:val="multilevel"/>
    <w:tmpl w:val="E44243D3"/>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0000000C"/>
    <w:multiLevelType w:val="multilevel"/>
    <w:tmpl w:val="0000000C"/>
    <w:lvl w:ilvl="0" w:tentative="0">
      <w:start w:val="5"/>
      <w:numFmt w:val="japaneseCounting"/>
      <w:lvlText w:val="%1、"/>
      <w:lvlJc w:val="left"/>
      <w:pPr>
        <w:tabs>
          <w:tab w:val="left" w:pos="480"/>
        </w:tabs>
        <w:ind w:left="480" w:hanging="48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12"/>
    <w:multiLevelType w:val="multilevel"/>
    <w:tmpl w:val="00000012"/>
    <w:lvl w:ilvl="0" w:tentative="0">
      <w:start w:val="1"/>
      <w:numFmt w:val="bullet"/>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2C83B1F8"/>
    <w:multiLevelType w:val="multilevel"/>
    <w:tmpl w:val="2C83B1F8"/>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6456D65A"/>
    <w:multiLevelType w:val="singleLevel"/>
    <w:tmpl w:val="6456D65A"/>
    <w:lvl w:ilvl="0" w:tentative="0">
      <w:start w:val="1"/>
      <w:numFmt w:val="decimal"/>
      <w:lvlText w:val="%1."/>
      <w:lvlJc w:val="left"/>
      <w:pPr>
        <w:ind w:left="425" w:hanging="425"/>
      </w:pPr>
      <w:rPr>
        <w:rFonts w:hint="default"/>
      </w:r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F3CFA"/>
    <w:rsid w:val="016F7182"/>
    <w:rsid w:val="020A3FD8"/>
    <w:rsid w:val="020F1F75"/>
    <w:rsid w:val="027668D5"/>
    <w:rsid w:val="02B73BAF"/>
    <w:rsid w:val="03B60225"/>
    <w:rsid w:val="04242CA4"/>
    <w:rsid w:val="047A6C8E"/>
    <w:rsid w:val="0480477A"/>
    <w:rsid w:val="0665562F"/>
    <w:rsid w:val="07884519"/>
    <w:rsid w:val="0798381C"/>
    <w:rsid w:val="094C2BD6"/>
    <w:rsid w:val="095D351F"/>
    <w:rsid w:val="09EE30A5"/>
    <w:rsid w:val="0CA65AB8"/>
    <w:rsid w:val="0CEB3603"/>
    <w:rsid w:val="0DB00A92"/>
    <w:rsid w:val="0E3230AA"/>
    <w:rsid w:val="0E8B6FDF"/>
    <w:rsid w:val="0E9625B8"/>
    <w:rsid w:val="0F435F0C"/>
    <w:rsid w:val="0FC13FD8"/>
    <w:rsid w:val="112C7084"/>
    <w:rsid w:val="11842D62"/>
    <w:rsid w:val="11DF2B25"/>
    <w:rsid w:val="121106BA"/>
    <w:rsid w:val="139A0948"/>
    <w:rsid w:val="142A1603"/>
    <w:rsid w:val="144A0121"/>
    <w:rsid w:val="14800D1D"/>
    <w:rsid w:val="15C45637"/>
    <w:rsid w:val="1642146E"/>
    <w:rsid w:val="179A377A"/>
    <w:rsid w:val="17A6643F"/>
    <w:rsid w:val="18074025"/>
    <w:rsid w:val="1A69640A"/>
    <w:rsid w:val="1A894A5B"/>
    <w:rsid w:val="1AE62747"/>
    <w:rsid w:val="1B9803A4"/>
    <w:rsid w:val="1CAE41F4"/>
    <w:rsid w:val="1F8C0876"/>
    <w:rsid w:val="1FB96274"/>
    <w:rsid w:val="22064DAA"/>
    <w:rsid w:val="25330612"/>
    <w:rsid w:val="256F5054"/>
    <w:rsid w:val="269D2FB1"/>
    <w:rsid w:val="26D953A3"/>
    <w:rsid w:val="273531A9"/>
    <w:rsid w:val="280B5D59"/>
    <w:rsid w:val="28590AE2"/>
    <w:rsid w:val="296B407D"/>
    <w:rsid w:val="2998786A"/>
    <w:rsid w:val="29EC458E"/>
    <w:rsid w:val="29F47BB3"/>
    <w:rsid w:val="2AA35602"/>
    <w:rsid w:val="2B102713"/>
    <w:rsid w:val="2BB04C84"/>
    <w:rsid w:val="2D227BE4"/>
    <w:rsid w:val="2D4A7265"/>
    <w:rsid w:val="2D8927CD"/>
    <w:rsid w:val="2E5D40B7"/>
    <w:rsid w:val="2E6C53FA"/>
    <w:rsid w:val="2E9949B6"/>
    <w:rsid w:val="2F500714"/>
    <w:rsid w:val="318254CD"/>
    <w:rsid w:val="3208026D"/>
    <w:rsid w:val="33961B60"/>
    <w:rsid w:val="34CD3FAA"/>
    <w:rsid w:val="352F7B6E"/>
    <w:rsid w:val="35374F2C"/>
    <w:rsid w:val="359D7E25"/>
    <w:rsid w:val="35A624D5"/>
    <w:rsid w:val="35F5707D"/>
    <w:rsid w:val="37B41A95"/>
    <w:rsid w:val="384C16BB"/>
    <w:rsid w:val="38A831B0"/>
    <w:rsid w:val="394403CA"/>
    <w:rsid w:val="39B24885"/>
    <w:rsid w:val="3A2C5F17"/>
    <w:rsid w:val="3A591256"/>
    <w:rsid w:val="3A6D7005"/>
    <w:rsid w:val="3AFA3016"/>
    <w:rsid w:val="3B055929"/>
    <w:rsid w:val="3C9A5081"/>
    <w:rsid w:val="3D822488"/>
    <w:rsid w:val="3DB902CB"/>
    <w:rsid w:val="3FC34550"/>
    <w:rsid w:val="403D7F6A"/>
    <w:rsid w:val="428F461C"/>
    <w:rsid w:val="42E170AD"/>
    <w:rsid w:val="42F46466"/>
    <w:rsid w:val="43317659"/>
    <w:rsid w:val="46C93E05"/>
    <w:rsid w:val="46DB7BF5"/>
    <w:rsid w:val="471D37DB"/>
    <w:rsid w:val="480C5928"/>
    <w:rsid w:val="48B27928"/>
    <w:rsid w:val="4909056F"/>
    <w:rsid w:val="49E87024"/>
    <w:rsid w:val="4B030614"/>
    <w:rsid w:val="4BA16852"/>
    <w:rsid w:val="4D3A0CAF"/>
    <w:rsid w:val="4D9B20B9"/>
    <w:rsid w:val="50AB4BC7"/>
    <w:rsid w:val="51B10620"/>
    <w:rsid w:val="53CD2284"/>
    <w:rsid w:val="53E77CF7"/>
    <w:rsid w:val="54230F1A"/>
    <w:rsid w:val="570A5DBE"/>
    <w:rsid w:val="57DF2810"/>
    <w:rsid w:val="58BA110E"/>
    <w:rsid w:val="58DE40BF"/>
    <w:rsid w:val="58E84E49"/>
    <w:rsid w:val="5952523E"/>
    <w:rsid w:val="598C7063"/>
    <w:rsid w:val="59A623EC"/>
    <w:rsid w:val="59DC2091"/>
    <w:rsid w:val="5AB56E26"/>
    <w:rsid w:val="5AE57A27"/>
    <w:rsid w:val="5BAF73FD"/>
    <w:rsid w:val="5CF778AC"/>
    <w:rsid w:val="5D304FCC"/>
    <w:rsid w:val="60112A09"/>
    <w:rsid w:val="60F57F8A"/>
    <w:rsid w:val="62B8315C"/>
    <w:rsid w:val="632F2DB6"/>
    <w:rsid w:val="634B5A67"/>
    <w:rsid w:val="637C02A4"/>
    <w:rsid w:val="64B46C67"/>
    <w:rsid w:val="668979D9"/>
    <w:rsid w:val="66910B09"/>
    <w:rsid w:val="66A04007"/>
    <w:rsid w:val="675B62D6"/>
    <w:rsid w:val="67765133"/>
    <w:rsid w:val="67D64B48"/>
    <w:rsid w:val="68941DA2"/>
    <w:rsid w:val="695669D7"/>
    <w:rsid w:val="6A6D77E5"/>
    <w:rsid w:val="6B5D6E92"/>
    <w:rsid w:val="6ECF5A7E"/>
    <w:rsid w:val="6F210EB5"/>
    <w:rsid w:val="6F72360F"/>
    <w:rsid w:val="70D41912"/>
    <w:rsid w:val="718100A8"/>
    <w:rsid w:val="72E1789C"/>
    <w:rsid w:val="73591DE9"/>
    <w:rsid w:val="780E2ADE"/>
    <w:rsid w:val="78740CE3"/>
    <w:rsid w:val="7B1174C8"/>
    <w:rsid w:val="7C4356CB"/>
    <w:rsid w:val="7C8327C1"/>
    <w:rsid w:val="7CD06927"/>
    <w:rsid w:val="7E1B429E"/>
    <w:rsid w:val="7E4F5BB3"/>
    <w:rsid w:val="7E6B4774"/>
    <w:rsid w:val="7EB177A2"/>
    <w:rsid w:val="7F266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next w:val="1"/>
    <w:qFormat/>
    <w:uiPriority w:val="0"/>
    <w:pPr>
      <w:widowControl/>
      <w:jc w:val="center"/>
      <w:outlineLvl w:val="0"/>
    </w:pPr>
    <w:rPr>
      <w:rFonts w:ascii="Arial" w:hAnsi="Arial" w:eastAsia="微软雅黑" w:cs="Arial"/>
      <w:b/>
      <w:bCs/>
      <w:color w:val="000000"/>
      <w:kern w:val="36"/>
      <w:sz w:val="24"/>
      <w:lang w:val="en-US" w:eastAsia="zh-CN" w:bidi="ar-SA"/>
    </w:rPr>
  </w:style>
  <w:style w:type="paragraph" w:styleId="4">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qFormat/>
    <w:uiPriority w:val="0"/>
    <w:pPr>
      <w:widowControl/>
      <w:spacing w:before="100" w:beforeLines="0" w:beforeAutospacing="1" w:after="100" w:afterLines="0" w:afterAutospacing="1"/>
      <w:jc w:val="left"/>
      <w:outlineLvl w:val="3"/>
    </w:pPr>
    <w:rPr>
      <w:rFonts w:ascii="宋体" w:hAnsi="宋体" w:cs="宋体"/>
      <w:b/>
      <w:bCs/>
      <w:kern w:val="0"/>
      <w:sz w:val="24"/>
    </w:rPr>
  </w:style>
  <w:style w:type="paragraph" w:styleId="7">
    <w:name w:val="heading 5"/>
    <w:basedOn w:val="1"/>
    <w:next w:val="1"/>
    <w:qFormat/>
    <w:uiPriority w:val="0"/>
    <w:pPr>
      <w:widowControl/>
      <w:spacing w:before="100" w:beforeLines="0" w:beforeAutospacing="1" w:after="100" w:afterLines="0" w:afterAutospacing="1"/>
      <w:jc w:val="left"/>
      <w:outlineLvl w:val="4"/>
    </w:pPr>
    <w:rPr>
      <w:rFonts w:ascii="宋体" w:hAnsi="宋体" w:cs="宋体"/>
      <w:b/>
      <w:bCs/>
      <w:kern w:val="0"/>
      <w:sz w:val="20"/>
      <w:szCs w:val="20"/>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2">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8">
    <w:name w:val="Body Text"/>
    <w:basedOn w:val="1"/>
    <w:next w:val="1"/>
    <w:qFormat/>
    <w:uiPriority w:val="0"/>
    <w:rPr>
      <w:rFonts w:ascii="仿宋_GB2312" w:eastAsia="仿宋_GB2312"/>
      <w:sz w:val="32"/>
    </w:rPr>
  </w:style>
  <w:style w:type="paragraph" w:styleId="9">
    <w:name w:val="Body Text Indent"/>
    <w:basedOn w:val="1"/>
    <w:next w:val="1"/>
    <w:qFormat/>
    <w:uiPriority w:val="99"/>
    <w:pPr>
      <w:spacing w:line="700" w:lineRule="exact"/>
      <w:ind w:left="960"/>
    </w:pPr>
    <w:rPr>
      <w:sz w:val="44"/>
    </w:rPr>
  </w:style>
  <w:style w:type="paragraph" w:styleId="10">
    <w:name w:val="Plain Text"/>
    <w:basedOn w:val="1"/>
    <w:qFormat/>
    <w:uiPriority w:val="0"/>
    <w:rPr>
      <w:rFonts w:ascii="宋体" w:hAnsi="Courier New"/>
      <w:sz w:val="21"/>
    </w:rPr>
  </w:style>
  <w:style w:type="paragraph" w:styleId="11">
    <w:name w:val="Date"/>
    <w:basedOn w:val="1"/>
    <w:next w:val="1"/>
    <w:qFormat/>
    <w:uiPriority w:val="0"/>
  </w:style>
  <w:style w:type="paragraph" w:styleId="12">
    <w:name w:val="Body Text Indent 2"/>
    <w:basedOn w:val="1"/>
    <w:qFormat/>
    <w:uiPriority w:val="0"/>
    <w:pPr>
      <w:snapToGrid w:val="0"/>
      <w:spacing w:line="560" w:lineRule="atLeast"/>
      <w:ind w:firstLine="540"/>
    </w:pPr>
  </w:style>
  <w:style w:type="paragraph" w:styleId="13">
    <w:name w:val="footer"/>
    <w:basedOn w:val="1"/>
    <w:qFormat/>
    <w:uiPriority w:val="99"/>
    <w:pPr>
      <w:tabs>
        <w:tab w:val="center" w:pos="4153"/>
        <w:tab w:val="right" w:pos="8306"/>
      </w:tabs>
      <w:snapToGrid w:val="0"/>
      <w:jc w:val="left"/>
    </w:pPr>
    <w:rPr>
      <w:sz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rPr>
  </w:style>
  <w:style w:type="paragraph" w:styleId="15">
    <w:name w:val="toc 1"/>
    <w:basedOn w:val="1"/>
    <w:next w:val="1"/>
    <w:qFormat/>
    <w:uiPriority w:val="0"/>
    <w:pPr>
      <w:spacing w:line="180" w:lineRule="auto"/>
      <w:jc w:val="center"/>
    </w:pPr>
    <w:rPr>
      <w:sz w:val="30"/>
    </w:rPr>
  </w:style>
  <w:style w:type="paragraph" w:styleId="16">
    <w:name w:val="index 9"/>
    <w:basedOn w:val="1"/>
    <w:next w:val="1"/>
    <w:qFormat/>
    <w:uiPriority w:val="0"/>
    <w:pPr>
      <w:widowControl w:val="0"/>
      <w:ind w:left="1600" w:leftChars="1600"/>
      <w:jc w:val="both"/>
    </w:pPr>
    <w:rPr>
      <w:rFonts w:ascii="Calibri" w:hAnsi="Calibri" w:eastAsia="微软雅黑" w:cs="Times New Roman"/>
      <w:kern w:val="2"/>
      <w:sz w:val="28"/>
      <w:lang w:val="en-US" w:eastAsia="zh-CN" w:bidi="ar-SA"/>
    </w:rPr>
  </w:style>
  <w:style w:type="paragraph" w:styleId="17">
    <w:name w:val="toc 2"/>
    <w:basedOn w:val="1"/>
    <w:next w:val="1"/>
    <w:qFormat/>
    <w:uiPriority w:val="39"/>
    <w:pPr>
      <w:ind w:left="420" w:leftChars="200"/>
    </w:pPr>
  </w:style>
  <w:style w:type="paragraph" w:styleId="18">
    <w:name w:val="Normal (Web)"/>
    <w:basedOn w:val="1"/>
    <w:qFormat/>
    <w:uiPriority w:val="99"/>
    <w:pPr>
      <w:widowControl/>
      <w:spacing w:before="100" w:beforeAutospacing="1" w:after="100" w:afterAutospacing="1"/>
      <w:jc w:val="left"/>
    </w:pPr>
    <w:rPr>
      <w:rFonts w:ascii="宋体"/>
      <w:kern w:val="0"/>
      <w:sz w:val="24"/>
    </w:rPr>
  </w:style>
  <w:style w:type="paragraph" w:styleId="19">
    <w:name w:val="Body Text First Indent"/>
    <w:basedOn w:val="8"/>
    <w:next w:val="1"/>
    <w:qFormat/>
    <w:uiPriority w:val="0"/>
    <w:pPr>
      <w:spacing w:line="360" w:lineRule="auto"/>
      <w:ind w:firstLine="420"/>
    </w:pPr>
    <w:rPr>
      <w:rFonts w:ascii="宋体"/>
      <w:sz w:val="24"/>
    </w:rPr>
  </w:style>
  <w:style w:type="character" w:styleId="22">
    <w:name w:val="page number"/>
    <w:basedOn w:val="21"/>
    <w:qFormat/>
    <w:uiPriority w:val="0"/>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paragraph" w:customStyle="1" w:styleId="24">
    <w:name w:val="1"/>
    <w:basedOn w:val="1"/>
    <w:next w:val="10"/>
    <w:qFormat/>
    <w:uiPriority w:val="0"/>
    <w:rPr>
      <w:rFonts w:ascii="宋体" w:hAnsi="Courier New"/>
      <w:sz w:val="21"/>
    </w:rPr>
  </w:style>
  <w:style w:type="paragraph" w:customStyle="1" w:styleId="25">
    <w:name w:val="正文1"/>
    <w:basedOn w:val="1"/>
    <w:qFormat/>
    <w:uiPriority w:val="0"/>
    <w:pPr>
      <w:spacing w:line="300" w:lineRule="auto"/>
      <w:ind w:firstLine="200" w:firstLineChars="200"/>
    </w:pPr>
    <w:rPr>
      <w:sz w:val="24"/>
    </w:rPr>
  </w:style>
  <w:style w:type="character" w:customStyle="1" w:styleId="26">
    <w:name w:val="正文1 Char Char"/>
    <w:qFormat/>
    <w:uiPriority w:val="0"/>
    <w:rPr>
      <w:rFonts w:ascii="宋体" w:hAnsi="宋体" w:eastAsia="宋体"/>
      <w:u w:val="single"/>
    </w:rPr>
  </w:style>
  <w:style w:type="paragraph" w:customStyle="1" w:styleId="27">
    <w:name w:val="列出段落11"/>
    <w:basedOn w:val="1"/>
    <w:qFormat/>
    <w:uiPriority w:val="0"/>
    <w:pPr>
      <w:ind w:firstLine="420" w:firstLineChars="20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2021-06-01T01:50:00Z</dcterms:created>
  <dc:creator>YJ</dc:creator>
  <cp:lastModifiedBy>雁过被拔毛</cp:lastModifiedBy>
  <cp:lastPrinted>2021-10-29T07:53:00Z</cp:lastPrinted>
  <dcterms:modified xsi:type="dcterms:W3CDTF">2021-11-05T00:55:32Z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24D3817ED47348FA8AFD770EE56E663E</vt:lpwstr>
  </property>
  <property fmtid="{D5CDD505-2E9C-101B-9397-08002B2CF9AE}" pid="4" name="KSOSaveFontToCloudKey">
    <vt:lpwstr>556059695_embed</vt:lpwstr>
  </property>
</Properties>
</file>