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仿宋_GBK" w:hAnsi="方正仿宋_GBK" w:eastAsia="方正仿宋_GBK" w:cs="方正仿宋_GBK"/>
          <w:color w:val="auto"/>
          <w:spacing w:val="80"/>
          <w:sz w:val="24"/>
          <w:szCs w:val="24"/>
        </w:rPr>
      </w:pPr>
    </w:p>
    <w:p>
      <w:pPr>
        <w:jc w:val="center"/>
        <w:outlineLvl w:val="0"/>
        <w:rPr>
          <w:rFonts w:hint="eastAsia" w:ascii="方正仿宋_GBK" w:hAnsi="方正仿宋_GBK" w:eastAsia="方正仿宋_GBK" w:cs="方正仿宋_GBK"/>
          <w:b/>
          <w:bCs/>
          <w:color w:val="auto"/>
          <w:spacing w:val="80"/>
          <w:sz w:val="84"/>
          <w:szCs w:val="84"/>
        </w:rPr>
      </w:pPr>
    </w:p>
    <w:p>
      <w:pPr>
        <w:jc w:val="center"/>
        <w:outlineLvl w:val="0"/>
        <w:rPr>
          <w:rFonts w:hint="eastAsia" w:ascii="方正仿宋_GBK" w:hAnsi="方正仿宋_GBK" w:eastAsia="方正仿宋_GBK" w:cs="方正仿宋_GBK"/>
          <w:b/>
          <w:bCs/>
          <w:color w:val="auto"/>
          <w:spacing w:val="80"/>
          <w:sz w:val="84"/>
          <w:szCs w:val="84"/>
        </w:rPr>
      </w:pPr>
      <w:r>
        <w:rPr>
          <w:rFonts w:hint="eastAsia" w:ascii="方正仿宋_GBK" w:hAnsi="方正仿宋_GBK" w:eastAsia="方正仿宋_GBK" w:cs="方正仿宋_GBK"/>
          <w:b/>
          <w:bCs/>
          <w:color w:val="auto"/>
          <w:spacing w:val="80"/>
          <w:sz w:val="84"/>
          <w:szCs w:val="84"/>
        </w:rPr>
        <w:t>询价采购文件</w:t>
      </w: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700" w:lineRule="exact"/>
        <w:jc w:val="center"/>
        <w:rPr>
          <w:rFonts w:hint="eastAsia" w:ascii="方正仿宋_GBK" w:hAnsi="方正仿宋_GBK" w:eastAsia="方正仿宋_GBK" w:cs="方正仿宋_GBK"/>
          <w:color w:val="auto"/>
          <w:sz w:val="24"/>
          <w:szCs w:val="24"/>
        </w:rPr>
      </w:pPr>
    </w:p>
    <w:p>
      <w:pPr>
        <w:spacing w:line="460" w:lineRule="exact"/>
        <w:ind w:firstLine="723" w:firstLineChars="200"/>
        <w:jc w:val="left"/>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6"/>
          <w:szCs w:val="36"/>
          <w:lang w:eastAsia="zh-CN"/>
        </w:rPr>
        <w:t>项目名称：</w:t>
      </w:r>
      <w:r>
        <w:rPr>
          <w:rFonts w:hint="eastAsia" w:ascii="方正仿宋_GBK" w:hAnsi="方正仿宋_GBK" w:eastAsia="方正仿宋_GBK" w:cs="方正仿宋_GBK"/>
          <w:b/>
          <w:bCs/>
          <w:color w:val="auto"/>
          <w:sz w:val="32"/>
          <w:szCs w:val="32"/>
          <w:lang w:eastAsia="zh-CN"/>
        </w:rPr>
        <w:t>胃镜及</w:t>
      </w:r>
      <w:r>
        <w:rPr>
          <w:rFonts w:hint="eastAsia" w:ascii="方正仿宋_GBK" w:hAnsi="方正仿宋_GBK" w:eastAsia="方正仿宋_GBK" w:cs="方正仿宋_GBK"/>
          <w:b/>
          <w:bCs/>
          <w:color w:val="auto"/>
          <w:sz w:val="32"/>
          <w:szCs w:val="32"/>
          <w:lang w:val="en-US" w:eastAsia="zh-CN"/>
        </w:rPr>
        <w:t>ERCP操作模型、乙状结肠操作模型</w:t>
      </w:r>
      <w:r>
        <w:rPr>
          <w:rFonts w:hint="eastAsia" w:ascii="方正仿宋_GBK" w:hAnsi="方正仿宋_GBK" w:eastAsia="方正仿宋_GBK" w:cs="方正仿宋_GBK"/>
          <w:b/>
          <w:bCs/>
          <w:color w:val="auto"/>
          <w:sz w:val="32"/>
          <w:szCs w:val="32"/>
          <w:lang w:eastAsia="zh-CN"/>
        </w:rPr>
        <w:t>采购</w:t>
      </w:r>
    </w:p>
    <w:p>
      <w:pPr>
        <w:pStyle w:val="3"/>
        <w:rPr>
          <w:rFonts w:hint="eastAsia"/>
          <w:lang w:eastAsia="zh-CN"/>
        </w:rPr>
      </w:pPr>
    </w:p>
    <w:p>
      <w:pPr>
        <w:spacing w:line="460" w:lineRule="exact"/>
        <w:ind w:firstLine="723" w:firstLineChars="200"/>
        <w:jc w:val="left"/>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lang w:eastAsia="zh-CN"/>
        </w:rPr>
        <w:t>采 购 人：  重庆市荣昌区人民医院</w:t>
      </w:r>
    </w:p>
    <w:p>
      <w:pPr>
        <w:spacing w:line="720" w:lineRule="exact"/>
        <w:jc w:val="left"/>
        <w:outlineLvl w:val="0"/>
        <w:rPr>
          <w:rFonts w:hint="eastAsia" w:ascii="方正仿宋_GBK" w:hAnsi="方正仿宋_GBK" w:eastAsia="方正仿宋_GBK" w:cs="方正仿宋_GBK"/>
          <w:color w:val="auto"/>
          <w:sz w:val="36"/>
          <w:szCs w:val="36"/>
        </w:rPr>
      </w:pPr>
    </w:p>
    <w:p>
      <w:pPr>
        <w:spacing w:line="720" w:lineRule="exact"/>
        <w:jc w:val="center"/>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outlineLvl w:val="0"/>
        <w:rPr>
          <w:rFonts w:hint="eastAsia" w:ascii="方正仿宋_GBK" w:hAnsi="方正仿宋_GBK" w:eastAsia="方正仿宋_GBK" w:cs="方正仿宋_GBK"/>
          <w:color w:val="auto"/>
          <w:sz w:val="24"/>
          <w:szCs w:val="24"/>
        </w:rPr>
      </w:pPr>
    </w:p>
    <w:p>
      <w:pPr>
        <w:spacing w:line="720" w:lineRule="exact"/>
        <w:jc w:val="center"/>
        <w:outlineLvl w:val="0"/>
        <w:rPr>
          <w:rFonts w:hint="eastAsia" w:ascii="方正仿宋_GBK" w:hAnsi="方正仿宋_GBK" w:eastAsia="方正仿宋_GBK" w:cs="方正仿宋_GBK"/>
          <w:color w:val="auto"/>
          <w:sz w:val="24"/>
          <w:szCs w:val="24"/>
        </w:rPr>
      </w:pPr>
    </w:p>
    <w:p>
      <w:pPr>
        <w:spacing w:line="420" w:lineRule="exact"/>
        <w:jc w:val="center"/>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二〇二〇年</w:t>
      </w:r>
      <w:r>
        <w:rPr>
          <w:rFonts w:hint="eastAsia" w:ascii="方正仿宋_GBK" w:hAnsi="方正仿宋_GBK" w:eastAsia="方正仿宋_GBK" w:cs="方正仿宋_GBK"/>
          <w:b/>
          <w:bCs/>
          <w:color w:val="auto"/>
          <w:sz w:val="32"/>
          <w:szCs w:val="32"/>
          <w:lang w:eastAsia="zh-CN"/>
        </w:rPr>
        <w:t>九</w:t>
      </w:r>
      <w:r>
        <w:rPr>
          <w:rFonts w:hint="eastAsia" w:ascii="方正仿宋_GBK" w:hAnsi="方正仿宋_GBK" w:eastAsia="方正仿宋_GBK" w:cs="方正仿宋_GBK"/>
          <w:b/>
          <w:bCs/>
          <w:color w:val="auto"/>
          <w:sz w:val="32"/>
          <w:szCs w:val="32"/>
        </w:rPr>
        <w:t>月</w:t>
      </w:r>
    </w:p>
    <w:p>
      <w:pPr>
        <w:pStyle w:val="2"/>
        <w:rPr>
          <w:rFonts w:hint="eastAsia"/>
        </w:rPr>
      </w:pP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重庆市荣昌区人民医院为满足业务发展需求，经院内审批同意，拟采购</w:t>
      </w:r>
      <w:r>
        <w:rPr>
          <w:rFonts w:hint="eastAsia" w:ascii="方正仿宋_GBK" w:hAnsi="方正仿宋_GBK" w:eastAsia="方正仿宋_GBK" w:cs="方正仿宋_GBK"/>
          <w:color w:val="auto"/>
          <w:sz w:val="24"/>
          <w:szCs w:val="24"/>
          <w:lang w:eastAsia="zh-CN"/>
        </w:rPr>
        <w:t>胃镜及</w:t>
      </w:r>
      <w:r>
        <w:rPr>
          <w:rFonts w:hint="eastAsia" w:ascii="方正仿宋_GBK" w:hAnsi="方正仿宋_GBK" w:eastAsia="方正仿宋_GBK" w:cs="方正仿宋_GBK"/>
          <w:color w:val="auto"/>
          <w:sz w:val="24"/>
          <w:szCs w:val="24"/>
          <w:lang w:val="en-US" w:eastAsia="zh-CN"/>
        </w:rPr>
        <w:t>ERCP操作模型、乙状结肠操作模型</w:t>
      </w:r>
      <w:r>
        <w:rPr>
          <w:rFonts w:hint="eastAsia" w:ascii="方正仿宋_GBK" w:hAnsi="方正仿宋_GBK" w:eastAsia="方正仿宋_GBK" w:cs="方正仿宋_GBK"/>
          <w:color w:val="auto"/>
          <w:sz w:val="24"/>
          <w:szCs w:val="24"/>
        </w:rPr>
        <w:t>，欢迎有资格的供应商积极参加，相关具体要求如下：</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 xml:space="preserve">一、询价采购内容 </w:t>
      </w:r>
    </w:p>
    <w:tbl>
      <w:tblPr>
        <w:tblStyle w:val="1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3"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序号</w:t>
            </w: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设备名称</w:t>
            </w:r>
          </w:p>
        </w:tc>
        <w:tc>
          <w:tcPr>
            <w:tcW w:w="941" w:type="dxa"/>
            <w:tcBorders>
              <w:top w:val="single" w:color="auto" w:sz="4" w:space="0"/>
              <w:left w:val="single" w:color="auto" w:sz="4" w:space="0"/>
              <w:right w:val="single" w:color="auto" w:sz="4" w:space="0"/>
            </w:tcBorders>
            <w:vAlign w:val="center"/>
          </w:tcPr>
          <w:p>
            <w:pPr>
              <w:widowControl/>
              <w:ind w:firstLine="236" w:firstLineChars="98"/>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36" w:firstLineChars="98"/>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限价</w:t>
            </w:r>
          </w:p>
          <w:p>
            <w:pPr>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（元）</w:t>
            </w:r>
          </w:p>
        </w:tc>
        <w:tc>
          <w:tcPr>
            <w:tcW w:w="1700"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bookmarkStart w:id="0" w:name="_Hlk344477914"/>
            <w:r>
              <w:rPr>
                <w:rFonts w:hint="eastAsia" w:ascii="方正仿宋_GBK" w:hAnsi="方正仿宋_GBK" w:eastAsia="方正仿宋_GBK" w:cs="方正仿宋_GBK"/>
                <w:b/>
                <w:bCs/>
                <w:color w:val="auto"/>
                <w:kern w:val="0"/>
                <w:sz w:val="24"/>
                <w:szCs w:val="24"/>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胃镜及</w:t>
            </w:r>
            <w:r>
              <w:rPr>
                <w:rFonts w:hint="eastAsia" w:ascii="方正仿宋_GBK" w:hAnsi="方正仿宋_GBK" w:eastAsia="方正仿宋_GBK" w:cs="方正仿宋_GBK"/>
                <w:color w:val="auto"/>
                <w:sz w:val="24"/>
                <w:szCs w:val="24"/>
                <w:lang w:val="en-US" w:eastAsia="zh-CN"/>
              </w:rPr>
              <w:t>ERCP操作模型</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14000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14000</w:t>
            </w:r>
          </w:p>
        </w:tc>
        <w:tc>
          <w:tcPr>
            <w:tcW w:w="1700"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乙状结肠操作模型</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4000</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4000</w:t>
            </w:r>
          </w:p>
        </w:tc>
        <w:tc>
          <w:tcPr>
            <w:tcW w:w="1700"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4"/>
                <w:szCs w:val="24"/>
                <w:lang w:val="en-US" w:eastAsia="zh-CN"/>
              </w:rPr>
            </w:pPr>
          </w:p>
        </w:tc>
        <w:tc>
          <w:tcPr>
            <w:tcW w:w="26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color w:val="auto"/>
                <w:kern w:val="0"/>
                <w:sz w:val="24"/>
                <w:szCs w:val="24"/>
                <w:lang w:val="en-US" w:eastAsia="zh-CN"/>
              </w:rPr>
              <w:t>合计</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18000</w:t>
            </w:r>
          </w:p>
        </w:tc>
        <w:tc>
          <w:tcPr>
            <w:tcW w:w="1700" w:type="dxa"/>
            <w:tcBorders>
              <w:left w:val="single" w:color="auto" w:sz="4" w:space="0"/>
              <w:right w:val="single" w:color="auto" w:sz="4" w:space="0"/>
            </w:tcBorders>
            <w:vAlign w:val="center"/>
          </w:tcPr>
          <w:p>
            <w:pPr>
              <w:jc w:val="center"/>
              <w:rPr>
                <w:rFonts w:hint="eastAsia" w:ascii="方正仿宋_GBK" w:hAnsi="方正仿宋_GBK" w:eastAsia="方正仿宋_GBK" w:cs="方正仿宋_GBK"/>
                <w:b/>
                <w:color w:val="auto"/>
                <w:sz w:val="24"/>
                <w:szCs w:val="24"/>
              </w:rPr>
            </w:pPr>
          </w:p>
        </w:tc>
      </w:tr>
      <w:bookmarkEnd w:id="0"/>
    </w:tbl>
    <w:p>
      <w:pPr>
        <w:snapToGrid w:val="0"/>
        <w:spacing w:line="400" w:lineRule="exact"/>
        <w:ind w:firstLine="480" w:firstLineChars="200"/>
        <w:rPr>
          <w:rFonts w:hint="eastAsia" w:ascii="方正仿宋_GBK" w:hAnsi="方正仿宋_GBK" w:eastAsia="方正仿宋_GBK" w:cs="方正仿宋_GBK"/>
          <w:color w:val="auto"/>
          <w:sz w:val="24"/>
          <w:szCs w:val="24"/>
          <w:lang w:eastAsia="zh-CN"/>
        </w:rPr>
      </w:pP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二、供应商要求</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（一）一般资格条件</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4.有依法缴纳税收和社会保障资金的良好记录；</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w:t>
      </w:r>
    </w:p>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p>
      <w:pPr>
        <w:snapToGrid w:val="0"/>
        <w:spacing w:line="400" w:lineRule="exact"/>
        <w:ind w:firstLine="482" w:firstLineChars="200"/>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rPr>
        <w:t>三、</w:t>
      </w:r>
      <w:r>
        <w:rPr>
          <w:rFonts w:hint="eastAsia" w:ascii="方正仿宋_GBK" w:hAnsi="方正仿宋_GBK" w:eastAsia="方正仿宋_GBK" w:cs="方正仿宋_GBK"/>
          <w:b/>
          <w:bCs/>
          <w:color w:val="auto"/>
          <w:sz w:val="24"/>
          <w:szCs w:val="24"/>
          <w:lang w:eastAsia="zh-CN"/>
        </w:rPr>
        <w:t>文件递交相关说明</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23</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val="en-US" w:eastAsia="zh-CN"/>
        </w:rPr>
        <w:t>-15：00（北京时间）。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响应文件递交方式：因疫情原因采用邮寄方式（邮寄地址和联系方式：重庆市荣昌区人民医院行政楼采购办（三），张台贤18523975326）。</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23</w:t>
      </w:r>
      <w:bookmarkStart w:id="33" w:name="_GoBack"/>
      <w:bookmarkEnd w:id="33"/>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15：00（北京时间）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p>
    <w:p>
      <w:pPr>
        <w:snapToGrid w:val="0"/>
        <w:spacing w:line="400" w:lineRule="exact"/>
        <w:ind w:firstLine="482" w:firstLineChars="200"/>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五、项目参数</w:t>
      </w:r>
      <w:r>
        <w:rPr>
          <w:rFonts w:hint="eastAsia" w:ascii="方正仿宋_GBK" w:hAnsi="方正仿宋_GBK" w:eastAsia="方正仿宋_GBK" w:cs="方正仿宋_GBK"/>
          <w:b/>
          <w:bCs/>
          <w:color w:val="auto"/>
          <w:sz w:val="24"/>
          <w:szCs w:val="24"/>
          <w:lang w:eastAsia="zh-CN"/>
        </w:rPr>
        <w:t>要求</w:t>
      </w:r>
      <w:r>
        <w:rPr>
          <w:rFonts w:hint="eastAsia" w:ascii="方正仿宋_GBK" w:hAnsi="方正仿宋_GBK" w:eastAsia="方正仿宋_GBK" w:cs="方正仿宋_GBK"/>
          <w:b/>
          <w:bCs/>
          <w:color w:val="auto"/>
          <w:sz w:val="24"/>
          <w:szCs w:val="24"/>
        </w:rPr>
        <w:t>（必须全部满足）</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5"/>
        <w:gridCol w:w="5572"/>
        <w:gridCol w:w="84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1675"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设备名称</w:t>
            </w:r>
          </w:p>
        </w:tc>
        <w:tc>
          <w:tcPr>
            <w:tcW w:w="5572"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参数要求</w:t>
            </w: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数量</w:t>
            </w:r>
          </w:p>
        </w:tc>
        <w:tc>
          <w:tcPr>
            <w:tcW w:w="84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675"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胃镜及ERCP操作模型</w:t>
            </w:r>
          </w:p>
        </w:tc>
        <w:tc>
          <w:tcPr>
            <w:tcW w:w="5572" w:type="dxa"/>
            <w:shd w:val="clear" w:color="auto" w:fill="auto"/>
          </w:tcPr>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1.可用于食管镜、胃镜、十二指肠镜的培训和练习；可用于学习和实践胃镜与ERCP操作技术训练；</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2.食管、胃、十二指肠等解剖结构精确，管道内部逼真，镜下影像清晰、精确，、真实感强。</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3.需包括食管、贲门、胃腔、幽门、十二指肠冠部、降部、横部、升部等解剖结构；</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3.需至少提供十二指肠溃疡、胃溃疡、息肉、早期癌症、食道静脉曲张、壶腹部乳头共六种病变；</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4.可进行胃镜检查术；内窥镜下逆行胰胆管造影术（ ERCP ）技能训练和考核；</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5.可按照内窥镜插入方法，插入胃镜或十二指肠镜，边插入边观察；</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6.可练习鉴别胃溃疡、息肉、早期癌症等；</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7.可经内镜逆行进行胰胆管造影技术训练，可注入造影剂进行X线摄片，以显示胰胆管；</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8.可进行食管镜、胃镜、十二肠镜等仪器的操作练习。</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9.可反复使用。</w:t>
            </w: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84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675"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乙状结肠镜操作模型</w:t>
            </w:r>
          </w:p>
        </w:tc>
        <w:tc>
          <w:tcPr>
            <w:tcW w:w="5572" w:type="dxa"/>
            <w:shd w:val="clear" w:color="auto" w:fill="auto"/>
          </w:tcPr>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1.模型需为仰卧位时结肠状态，仿照真实人体尺寸制作，形态逼真，质感真实，解剖结构清楚，具有肛门、直肠和结肠等结构特征。</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2.解剖结构完整，需至少包含乙状结肠、结肠脾曲、肝曲、盲肠及阑尾等解剖结构，可观察大肠轮廓和肠腔内结构；</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3.可用于演练乙状结肠镜的检查手法和影像技术；</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4.可适用于各种直径规格的内窥镜；</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5.可进行检查前灌肠操作练习；</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6.结肠内部需提供有蒂的、无蒂的、增生型息肉以及结肠癌等12种病变模型；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7.可用于肠镜检查训练，可通过肠镜可观察肠内增生性结肠息肉和癌变，识别良性和恶性病理变化；</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8.模型需配有底座，固定方便。</w:t>
            </w: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84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color w:val="000000"/>
                <w:kern w:val="0"/>
                <w:sz w:val="24"/>
                <w:szCs w:val="24"/>
              </w:rPr>
            </w:pPr>
          </w:p>
        </w:tc>
      </w:tr>
    </w:tbl>
    <w:p>
      <w:pPr>
        <w:keepNext w:val="0"/>
        <w:keepLines w:val="0"/>
        <w:pageBreakBefore w:val="0"/>
        <w:kinsoku/>
        <w:wordWrap/>
        <w:overflowPunct/>
        <w:topLinePunct w:val="0"/>
        <w:autoSpaceDE/>
        <w:autoSpaceDN/>
        <w:bidi w:val="0"/>
        <w:adjustRightInd/>
        <w:snapToGrid/>
        <w:textAlignment w:val="auto"/>
        <w:rPr>
          <w:rFonts w:hint="eastAsia" w:ascii="方正仿宋_GBK" w:hAnsi="方正仿宋_GBK" w:eastAsia="方正仿宋_GBK" w:cs="方正仿宋_GBK"/>
          <w:sz w:val="24"/>
          <w:szCs w:val="24"/>
        </w:rPr>
      </w:pPr>
    </w:p>
    <w:p>
      <w:pPr>
        <w:snapToGrid w:val="0"/>
        <w:spacing w:line="400" w:lineRule="exac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六、商务要求（必须全部满足）</w:t>
      </w:r>
    </w:p>
    <w:p>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（一）交货时间、地点及验收方式</w:t>
      </w:r>
    </w:p>
    <w:p>
      <w:pPr>
        <w:snapToGrid w:val="0"/>
        <w:spacing w:line="40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1.交货时间</w:t>
      </w:r>
    </w:p>
    <w:p>
      <w:pPr>
        <w:snapToGrid w:val="0"/>
        <w:spacing w:line="40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zh-CN"/>
        </w:rPr>
        <w:t>采购合同签订后30个日历日以内全部交货并完成安装调试</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2.交货地点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交货地点：重庆市</w:t>
      </w:r>
      <w:r>
        <w:rPr>
          <w:rFonts w:hint="eastAsia" w:ascii="方正仿宋_GBK" w:hAnsi="方正仿宋_GBK" w:eastAsia="方正仿宋_GBK" w:cs="方正仿宋_GBK"/>
          <w:color w:val="auto"/>
          <w:sz w:val="24"/>
          <w:szCs w:val="24"/>
          <w:lang w:val="zh-CN"/>
        </w:rPr>
        <w:t>荣昌区人民医院指定地点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3.验收方式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（2）成交供应商应保证货物到达采购人所在地完好无损，如有缺漏、损坏，由供应商负责调换、补齐或赔偿。</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A、成交供应商提供的所有设备必须与本项目货物清单所列一致，对所有设备技术规格、数量、质量、产品提供相应的检验报告或证明文件或合格证，性能指标达到规定的标准。成交供应商不得擅自调整、更换设备的品牌、型号和质量等。</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B、货物技术资料、装箱单、合格证等资料齐全。</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C、在规定时间内完成交货并验收，并经采购人确认。</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（4）产品经安装调试并运行正常。</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（7）产品包装材料归采购人所有。</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（8）本采购项目的设计、制造、配置、检验及验收应符合中华人民共和国现行的有关国家标准和法规（含行标或专业标准）。</w:t>
      </w:r>
    </w:p>
    <w:p>
      <w:pPr>
        <w:pStyle w:val="4"/>
        <w:spacing w:before="0" w:after="0" w:line="400" w:lineRule="exact"/>
        <w:rPr>
          <w:rFonts w:hint="eastAsia" w:ascii="方正仿宋_GBK" w:hAnsi="方正仿宋_GBK" w:eastAsia="方正仿宋_GBK" w:cs="方正仿宋_GBK"/>
          <w:color w:val="auto"/>
          <w:sz w:val="24"/>
          <w:szCs w:val="24"/>
        </w:rPr>
      </w:pPr>
      <w:bookmarkStart w:id="1" w:name="_Toc344475121"/>
      <w:bookmarkStart w:id="2" w:name="_Toc511909616"/>
      <w:r>
        <w:rPr>
          <w:rFonts w:hint="eastAsia" w:ascii="方正仿宋_GBK" w:hAnsi="方正仿宋_GBK" w:eastAsia="方正仿宋_GBK" w:cs="方正仿宋_GBK"/>
          <w:color w:val="auto"/>
          <w:sz w:val="24"/>
          <w:szCs w:val="24"/>
        </w:rPr>
        <w:t>（二）质量保证及服务</w:t>
      </w:r>
      <w:bookmarkEnd w:id="1"/>
      <w:bookmarkEnd w:id="2"/>
      <w:r>
        <w:rPr>
          <w:rFonts w:hint="eastAsia" w:ascii="方正仿宋_GBK" w:hAnsi="方正仿宋_GBK" w:eastAsia="方正仿宋_GBK" w:cs="方正仿宋_GBK"/>
          <w:color w:val="auto"/>
          <w:sz w:val="24"/>
          <w:szCs w:val="24"/>
        </w:rPr>
        <w:t>要求</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bookmarkStart w:id="3" w:name="_Toc511909617"/>
      <w:bookmarkStart w:id="4" w:name="_Toc344475122"/>
      <w:r>
        <w:rPr>
          <w:rFonts w:hint="eastAsia" w:ascii="方正仿宋_GBK" w:hAnsi="方正仿宋_GBK" w:eastAsia="方正仿宋_GBK" w:cs="方正仿宋_GBK"/>
          <w:b/>
          <w:color w:val="auto"/>
          <w:sz w:val="24"/>
          <w:szCs w:val="24"/>
          <w:u w:val="single"/>
        </w:rPr>
        <w:t>产品质量保证期</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1、供应商应明确承诺：产品质保期≥</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供应商需保证所提供的货物是全新的、未使用过的，是完全符合合同规定的质量、规格和性能要求的。</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2、投标产品属于国家规定“三包”范围的，其产品质量保证期不得低于“三包”规定。</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3、供应商的质量保证期承诺优于国家“三包”规定的，按供应商实际承诺执行。</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r>
        <w:rPr>
          <w:rFonts w:hint="eastAsia" w:ascii="方正仿宋_GBK" w:hAnsi="方正仿宋_GBK" w:eastAsia="方正仿宋_GBK" w:cs="方正仿宋_GBK"/>
          <w:b/>
          <w:color w:val="auto"/>
          <w:sz w:val="24"/>
          <w:szCs w:val="24"/>
          <w:u w:val="single"/>
        </w:rPr>
        <w:t>售后服务内容</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1、供应商和制造商在质量保证期内应当为采购人提供以下技术支持和服务：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（1）电话咨询</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（2）现场响应</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成交供应商或制造商</w:t>
      </w:r>
      <w:r>
        <w:rPr>
          <w:rFonts w:hint="eastAsia" w:ascii="方正仿宋_GBK" w:hAnsi="方正仿宋_GBK" w:eastAsia="方正仿宋_GBK" w:cs="方正仿宋_GBK"/>
          <w:color w:val="auto"/>
          <w:sz w:val="24"/>
          <w:szCs w:val="24"/>
          <w:lang w:val="zh-CN"/>
        </w:rPr>
        <w:t>必须在重庆市有独立的原厂售后服务机构，并能提供</w:t>
      </w:r>
      <w:r>
        <w:rPr>
          <w:rFonts w:hint="eastAsia" w:ascii="方正仿宋_GBK" w:hAnsi="方正仿宋_GBK" w:eastAsia="方正仿宋_GBK" w:cs="方正仿宋_GBK"/>
          <w:color w:val="auto"/>
          <w:sz w:val="24"/>
          <w:szCs w:val="24"/>
        </w:rPr>
        <w:t>7×24</w:t>
      </w:r>
      <w:r>
        <w:rPr>
          <w:rFonts w:hint="eastAsia" w:ascii="方正仿宋_GBK" w:hAnsi="方正仿宋_GBK" w:eastAsia="方正仿宋_GBK" w:cs="方正仿宋_GBK"/>
          <w:color w:val="auto"/>
          <w:sz w:val="24"/>
          <w:szCs w:val="24"/>
          <w:lang w:val="zh-CN"/>
        </w:rPr>
        <w:t>小时技术支持与服务。设备出现故障时必须在</w:t>
      </w:r>
      <w:r>
        <w:rPr>
          <w:rFonts w:hint="eastAsia" w:ascii="方正仿宋_GBK" w:hAnsi="方正仿宋_GBK" w:eastAsia="方正仿宋_GBK" w:cs="方正仿宋_GBK"/>
          <w:color w:val="auto"/>
          <w:sz w:val="24"/>
          <w:szCs w:val="24"/>
        </w:rPr>
        <w:t xml:space="preserve"> 2</w:t>
      </w:r>
      <w:r>
        <w:rPr>
          <w:rFonts w:hint="eastAsia" w:ascii="方正仿宋_GBK" w:hAnsi="方正仿宋_GBK" w:eastAsia="方正仿宋_GBK" w:cs="方正仿宋_GBK"/>
          <w:color w:val="auto"/>
          <w:sz w:val="24"/>
          <w:szCs w:val="24"/>
          <w:lang w:val="zh-CN"/>
        </w:rPr>
        <w:t>小时内对需方所提出的维修要求做出响应，重庆市当地2小时到达设备现场并于12小时内修复。</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（3）技术升级</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2、质保期外服务要求</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（1）质量保证期过后，供应商和制造商应同样提供免费电话咨询服务，并应承诺提供产品上门维护服务。</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hint="eastAsia" w:ascii="方正仿宋_GBK" w:hAnsi="方正仿宋_GBK" w:eastAsia="方正仿宋_GBK" w:cs="方正仿宋_GBK"/>
          <w:b/>
          <w:color w:val="auto"/>
          <w:sz w:val="24"/>
          <w:szCs w:val="24"/>
          <w:u w:val="single"/>
        </w:rPr>
      </w:pPr>
      <w:r>
        <w:rPr>
          <w:rFonts w:hint="eastAsia" w:ascii="方正仿宋_GBK" w:hAnsi="方正仿宋_GBK" w:eastAsia="方正仿宋_GBK" w:cs="方正仿宋_GBK"/>
          <w:b/>
          <w:color w:val="auto"/>
          <w:sz w:val="24"/>
          <w:szCs w:val="24"/>
          <w:u w:val="single"/>
        </w:rPr>
        <w:t>备品备件及易损件</w:t>
      </w:r>
    </w:p>
    <w:p>
      <w:pPr>
        <w:snapToGrid w:val="0"/>
        <w:spacing w:line="4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4"/>
        <w:spacing w:before="0" w:after="0"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（三）报价要求</w:t>
      </w:r>
      <w:bookmarkEnd w:id="3"/>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4"/>
        <w:spacing w:before="0" w:after="0" w:line="400" w:lineRule="exact"/>
        <w:rPr>
          <w:rFonts w:hint="eastAsia" w:ascii="方正仿宋_GBK" w:hAnsi="方正仿宋_GBK" w:eastAsia="方正仿宋_GBK" w:cs="方正仿宋_GBK"/>
          <w:color w:val="auto"/>
          <w:sz w:val="24"/>
          <w:szCs w:val="24"/>
        </w:rPr>
      </w:pPr>
      <w:bookmarkStart w:id="5" w:name="_Toc511909618"/>
      <w:r>
        <w:rPr>
          <w:rFonts w:hint="eastAsia" w:ascii="方正仿宋_GBK" w:hAnsi="方正仿宋_GBK" w:eastAsia="方正仿宋_GBK" w:cs="方正仿宋_GBK"/>
          <w:color w:val="auto"/>
          <w:sz w:val="24"/>
          <w:szCs w:val="24"/>
        </w:rPr>
        <w:t>（四）付款方式</w:t>
      </w:r>
      <w:bookmarkEnd w:id="4"/>
      <w:bookmarkEnd w:id="5"/>
      <w:bookmarkStart w:id="6" w:name="_Toc511909619"/>
      <w:bookmarkStart w:id="7" w:name="_Toc344475123"/>
      <w:r>
        <w:rPr>
          <w:rFonts w:hint="eastAsia" w:ascii="方正仿宋_GBK" w:hAnsi="方正仿宋_GBK" w:eastAsia="方正仿宋_GBK" w:cs="方正仿宋_GBK"/>
          <w:color w:val="auto"/>
          <w:sz w:val="24"/>
          <w:szCs w:val="24"/>
        </w:rPr>
        <w:t xml:space="preserve">  </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安装验收合格后30日内支付合同金额95％。余款5％作为质保金，质保期满后无息一次性付清。</w:t>
      </w:r>
    </w:p>
    <w:p>
      <w:pPr>
        <w:pStyle w:val="4"/>
        <w:spacing w:before="0" w:after="0"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（五）知识产权</w:t>
      </w:r>
      <w:bookmarkEnd w:id="6"/>
      <w:bookmarkEnd w:id="7"/>
    </w:p>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400" w:lineRule="exact"/>
        <w:rPr>
          <w:rFonts w:hint="eastAsia" w:ascii="方正仿宋_GBK" w:hAnsi="方正仿宋_GBK" w:eastAsia="方正仿宋_GBK" w:cs="方正仿宋_GBK"/>
          <w:color w:val="auto"/>
          <w:sz w:val="24"/>
          <w:szCs w:val="24"/>
        </w:rPr>
      </w:pPr>
      <w:bookmarkStart w:id="8" w:name="_Toc511909620"/>
      <w:bookmarkStart w:id="9" w:name="_Toc344475125"/>
      <w:r>
        <w:rPr>
          <w:rFonts w:hint="eastAsia" w:ascii="方正仿宋_GBK" w:hAnsi="方正仿宋_GBK" w:eastAsia="方正仿宋_GBK" w:cs="方正仿宋_GBK"/>
          <w:color w:val="auto"/>
          <w:sz w:val="24"/>
          <w:szCs w:val="24"/>
        </w:rPr>
        <w:t>（六）其他</w:t>
      </w:r>
      <w:bookmarkEnd w:id="8"/>
    </w:p>
    <w:bookmarkEnd w:id="9"/>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（二）其他未尽事宜由供需双方在采购合同中详细约定。</w:t>
      </w: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snapToGrid w:val="0"/>
        <w:spacing w:line="400" w:lineRule="exact"/>
        <w:ind w:firstLine="540"/>
        <w:rPr>
          <w:rFonts w:hint="eastAsia" w:ascii="方正仿宋_GBK" w:hAnsi="方正仿宋_GBK" w:eastAsia="方正仿宋_GBK" w:cs="方正仿宋_GBK"/>
          <w:color w:val="auto"/>
          <w:sz w:val="24"/>
          <w:szCs w:val="24"/>
        </w:rPr>
      </w:pPr>
    </w:p>
    <w:p>
      <w:pPr>
        <w:pStyle w:val="2"/>
        <w:rPr>
          <w:rFonts w:hint="eastAsia"/>
        </w:rPr>
      </w:pPr>
    </w:p>
    <w:p>
      <w:pPr>
        <w:snapToGrid w:val="0"/>
        <w:spacing w:line="400" w:lineRule="exact"/>
        <w:ind w:firstLine="540"/>
        <w:rPr>
          <w:rFonts w:hint="eastAsia" w:ascii="方正仿宋_GBK" w:hAnsi="方正仿宋_GBK" w:eastAsia="方正仿宋_GBK" w:cs="方正仿宋_GBK"/>
          <w:color w:val="auto"/>
          <w:sz w:val="24"/>
          <w:szCs w:val="24"/>
        </w:rPr>
      </w:pPr>
    </w:p>
    <w:p>
      <w:pPr>
        <w:bidi w:val="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p>
      <w:pPr>
        <w:pStyle w:val="3"/>
        <w:spacing w:before="0" w:after="0" w:line="360" w:lineRule="auto"/>
        <w:jc w:val="left"/>
        <w:rPr>
          <w:rFonts w:hint="eastAsia" w:ascii="方正仿宋_GBK" w:hAnsi="方正仿宋_GBK" w:eastAsia="方正仿宋_GBK" w:cs="方正仿宋_GBK"/>
          <w:b w:val="0"/>
          <w:color w:val="auto"/>
          <w:sz w:val="24"/>
          <w:szCs w:val="24"/>
        </w:rPr>
      </w:pPr>
      <w:r>
        <w:rPr>
          <w:rFonts w:hint="eastAsia" w:ascii="方正仿宋_GBK" w:hAnsi="方正仿宋_GBK" w:eastAsia="方正仿宋_GBK" w:cs="方正仿宋_GBK"/>
          <w:color w:val="auto"/>
          <w:sz w:val="24"/>
          <w:szCs w:val="24"/>
        </w:rPr>
        <w:t>七、响应文件格式要求</w:t>
      </w:r>
      <w:bookmarkStart w:id="10" w:name="_Toc511909622"/>
      <w:bookmarkStart w:id="11" w:name="_Toc12789072"/>
    </w:p>
    <w:bookmarkEnd w:id="10"/>
    <w:bookmarkEnd w:id="11"/>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方正仿宋_GBK" w:hAnsi="方正仿宋_GBK" w:eastAsia="方正仿宋_GBK" w:cs="方正仿宋_GBK"/>
          <w:color w:val="auto"/>
          <w:sz w:val="24"/>
          <w:szCs w:val="24"/>
        </w:rPr>
      </w:pPr>
      <w:bookmarkStart w:id="12" w:name="_Toc511909623"/>
      <w:bookmarkStart w:id="13" w:name="_Toc313888360"/>
      <w:bookmarkStart w:id="14" w:name="_Toc342913419"/>
      <w:bookmarkStart w:id="15" w:name="_Toc313008356"/>
      <w:bookmarkStart w:id="16" w:name="_Toc12789073"/>
      <w:bookmarkStart w:id="17" w:name="_Toc283382454"/>
      <w:r>
        <w:rPr>
          <w:rFonts w:hint="eastAsia" w:ascii="方正仿宋_GBK" w:hAnsi="方正仿宋_GBK" w:eastAsia="方正仿宋_GBK" w:cs="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1"/>
      <w:bookmarkStart w:id="19" w:name="OLE_LINK2"/>
      <w:r>
        <w:rPr>
          <w:rFonts w:hint="eastAsia" w:ascii="方正仿宋_GBK" w:hAnsi="方正仿宋_GBK" w:eastAsia="方正仿宋_GBK" w:cs="方正仿宋_GBK"/>
          <w:color w:val="auto"/>
          <w:sz w:val="24"/>
          <w:szCs w:val="24"/>
        </w:rPr>
        <w:t>，并逐页签字或盖章。</w:t>
      </w:r>
      <w:bookmarkEnd w:id="18"/>
      <w:bookmarkEnd w:id="19"/>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2"/>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方正仿宋_GBK" w:hAnsi="方正仿宋_GBK" w:eastAsia="方正仿宋_GBK" w:cs="方正仿宋_GBK"/>
          <w:color w:val="auto"/>
          <w:sz w:val="24"/>
          <w:szCs w:val="24"/>
        </w:rPr>
      </w:pPr>
      <w:bookmarkStart w:id="20" w:name="_Toc511909624"/>
      <w:bookmarkStart w:id="21" w:name="_Toc313008357"/>
      <w:bookmarkStart w:id="22" w:name="_Toc342913420"/>
      <w:bookmarkStart w:id="23" w:name="_Toc313888361"/>
      <w:r>
        <w:rPr>
          <w:rFonts w:hint="eastAsia" w:ascii="方正仿宋_GBK" w:hAnsi="方正仿宋_GBK" w:eastAsia="方正仿宋_GBK" w:cs="方正仿宋_GBK"/>
          <w:color w:val="auto"/>
          <w:sz w:val="24"/>
          <w:szCs w:val="24"/>
        </w:rPr>
        <w:t>二、技术部分</w:t>
      </w:r>
      <w:bookmarkEnd w:id="20"/>
      <w:bookmarkEnd w:id="21"/>
      <w:bookmarkEnd w:id="22"/>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8"/>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4"/>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4" w:name="_Toc511909625"/>
      <w:bookmarkStart w:id="25" w:name="_Toc313008358"/>
      <w:bookmarkStart w:id="26" w:name="_Toc313888362"/>
      <w:bookmarkStart w:id="27" w:name="_Toc342913421"/>
      <w:r>
        <w:rPr>
          <w:rFonts w:hint="eastAsia" w:ascii="方正仿宋_GBK" w:hAnsi="方正仿宋_GBK" w:eastAsia="方正仿宋_GBK" w:cs="方正仿宋_GBK"/>
          <w:color w:val="auto"/>
          <w:sz w:val="24"/>
          <w:szCs w:val="24"/>
        </w:rPr>
        <w:t>三、商务部分</w:t>
      </w:r>
      <w:bookmarkEnd w:id="2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4"/>
        <w:spacing w:before="0" w:after="0" w:line="360" w:lineRule="auto"/>
        <w:rPr>
          <w:rFonts w:hint="eastAsia" w:ascii="方正仿宋_GBK" w:hAnsi="方正仿宋_GBK" w:eastAsia="方正仿宋_GBK" w:cs="方正仿宋_GBK"/>
          <w:color w:val="auto"/>
          <w:sz w:val="24"/>
          <w:szCs w:val="24"/>
        </w:rPr>
      </w:pPr>
      <w:bookmarkStart w:id="28" w:name="_Toc511909626"/>
      <w:r>
        <w:rPr>
          <w:rFonts w:hint="eastAsia" w:ascii="方正仿宋_GBK" w:hAnsi="方正仿宋_GBK" w:eastAsia="方正仿宋_GBK" w:cs="方正仿宋_GBK"/>
          <w:color w:val="auto"/>
          <w:sz w:val="24"/>
          <w:szCs w:val="24"/>
        </w:rPr>
        <w:t>四、</w:t>
      </w:r>
      <w:bookmarkEnd w:id="25"/>
      <w:bookmarkEnd w:id="26"/>
      <w:bookmarkEnd w:id="27"/>
      <w:r>
        <w:rPr>
          <w:rFonts w:hint="eastAsia" w:ascii="方正仿宋_GBK" w:hAnsi="方正仿宋_GBK" w:eastAsia="方正仿宋_GBK" w:cs="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2"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8"/>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2"/>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4"/>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9"/>
      <w:bookmarkEnd w:id="30"/>
      <w:bookmarkEnd w:id="31"/>
      <w:r>
        <w:rPr>
          <w:rFonts w:hint="eastAsia" w:ascii="方正仿宋_GBK" w:hAnsi="方正仿宋_GBK" w:eastAsia="方正仿宋_GBK" w:cs="方正仿宋_GBK"/>
          <w:color w:val="auto"/>
          <w:sz w:val="24"/>
          <w:szCs w:val="24"/>
        </w:rPr>
        <w:t>其他</w:t>
      </w:r>
      <w:bookmarkEnd w:id="32"/>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FDF5"/>
    <w:multiLevelType w:val="singleLevel"/>
    <w:tmpl w:val="4C63FDF5"/>
    <w:lvl w:ilvl="0" w:tentative="0">
      <w:start w:val="1"/>
      <w:numFmt w:val="decimal"/>
      <w:lvlText w:val="%1."/>
      <w:lvlJc w:val="left"/>
      <w:pPr>
        <w:tabs>
          <w:tab w:val="left" w:pos="454"/>
        </w:tabs>
        <w:ind w:left="454" w:leftChars="0" w:firstLine="0" w:firstLineChars="0"/>
      </w:pPr>
      <w:rPr>
        <w:rFonts w:hint="default"/>
      </w:rPr>
    </w:lvl>
  </w:abstractNum>
  <w:abstractNum w:abstractNumId="1">
    <w:nsid w:val="5DD64193"/>
    <w:multiLevelType w:val="singleLevel"/>
    <w:tmpl w:val="5DD64193"/>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1124DD7"/>
    <w:rsid w:val="02720F9E"/>
    <w:rsid w:val="05A43AC0"/>
    <w:rsid w:val="08EA1884"/>
    <w:rsid w:val="09A044BB"/>
    <w:rsid w:val="0C6369DB"/>
    <w:rsid w:val="0D655F05"/>
    <w:rsid w:val="0EB53F15"/>
    <w:rsid w:val="11DE153F"/>
    <w:rsid w:val="13EE029C"/>
    <w:rsid w:val="150A3BE6"/>
    <w:rsid w:val="16200AC5"/>
    <w:rsid w:val="17DD787C"/>
    <w:rsid w:val="1BCA14ED"/>
    <w:rsid w:val="1C9709E1"/>
    <w:rsid w:val="22D34CC6"/>
    <w:rsid w:val="237C4BDA"/>
    <w:rsid w:val="26AF7045"/>
    <w:rsid w:val="270464C7"/>
    <w:rsid w:val="2D0621F3"/>
    <w:rsid w:val="30F311EB"/>
    <w:rsid w:val="31C93B66"/>
    <w:rsid w:val="35012CA3"/>
    <w:rsid w:val="3C810D64"/>
    <w:rsid w:val="3E461D03"/>
    <w:rsid w:val="4C5B5612"/>
    <w:rsid w:val="509945C3"/>
    <w:rsid w:val="51463ABA"/>
    <w:rsid w:val="52880625"/>
    <w:rsid w:val="53A11DCF"/>
    <w:rsid w:val="56B12A74"/>
    <w:rsid w:val="58C71EE5"/>
    <w:rsid w:val="5D6F730D"/>
    <w:rsid w:val="6514718B"/>
    <w:rsid w:val="687C3D80"/>
    <w:rsid w:val="6AAD4C27"/>
    <w:rsid w:val="6BF738B0"/>
    <w:rsid w:val="70022659"/>
    <w:rsid w:val="7161222B"/>
    <w:rsid w:val="74330B3B"/>
    <w:rsid w:val="760D30A1"/>
    <w:rsid w:val="76F60DF3"/>
    <w:rsid w:val="7B164F45"/>
    <w:rsid w:val="7E34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spacing w:before="260" w:after="260" w:line="413" w:lineRule="auto"/>
      <w:outlineLvl w:val="2"/>
    </w:pPr>
    <w:rPr>
      <w:b/>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6">
    <w:name w:val="annotation text"/>
    <w:basedOn w:val="1"/>
    <w:unhideWhenUsed/>
    <w:qFormat/>
    <w:uiPriority w:val="99"/>
    <w:pPr>
      <w:jc w:val="left"/>
    </w:pPr>
  </w:style>
  <w:style w:type="paragraph" w:styleId="7">
    <w:name w:val="Plain Text"/>
    <w:basedOn w:val="1"/>
    <w:qFormat/>
    <w:uiPriority w:val="0"/>
    <w:rPr>
      <w:rFonts w:ascii="宋体" w:hAnsi="Courier New"/>
      <w:sz w:val="21"/>
    </w:rPr>
  </w:style>
  <w:style w:type="paragraph" w:styleId="8">
    <w:name w:val="Date"/>
    <w:basedOn w:val="1"/>
    <w:next w:val="1"/>
    <w:link w:val="22"/>
    <w:qFormat/>
    <w:uiPriority w:val="0"/>
    <w:rPr>
      <w:rFonts w:asciiTheme="minorHAnsi" w:hAnsiTheme="minorHAnsi" w:eastAsiaTheme="minorEastAsia" w:cstheme="minorBidi"/>
      <w:sz w:val="28"/>
      <w:szCs w:val="22"/>
    </w:rPr>
  </w:style>
  <w:style w:type="paragraph" w:styleId="9">
    <w:name w:val="Balloon Text"/>
    <w:basedOn w:val="1"/>
    <w:link w:val="23"/>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szCs w:val="20"/>
    </w:rPr>
  </w:style>
  <w:style w:type="character" w:styleId="15">
    <w:name w:val="Strong"/>
    <w:link w:val="1"/>
    <w:qFormat/>
    <w:uiPriority w:val="0"/>
    <w:rPr>
      <w:rFonts w:cs="Times New Roman"/>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0"/>
    <w:rPr>
      <w:sz w:val="18"/>
      <w:szCs w:val="18"/>
    </w:rPr>
  </w:style>
  <w:style w:type="character" w:customStyle="1" w:styleId="18">
    <w:name w:val="页脚 Char"/>
    <w:basedOn w:val="14"/>
    <w:link w:val="10"/>
    <w:semiHidden/>
    <w:qFormat/>
    <w:uiPriority w:val="99"/>
    <w:rPr>
      <w:sz w:val="18"/>
      <w:szCs w:val="18"/>
    </w:rPr>
  </w:style>
  <w:style w:type="character" w:customStyle="1" w:styleId="19">
    <w:name w:val="标题 3 Char"/>
    <w:basedOn w:val="14"/>
    <w:link w:val="4"/>
    <w:qFormat/>
    <w:uiPriority w:val="0"/>
    <w:rPr>
      <w:rFonts w:ascii="Times New Roman" w:hAnsi="Times New Roman" w:eastAsia="宋体" w:cs="Times New Roman"/>
      <w:b/>
      <w:sz w:val="32"/>
      <w:szCs w:val="20"/>
    </w:rPr>
  </w:style>
  <w:style w:type="character" w:customStyle="1" w:styleId="20">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1">
    <w:name w:val="日期 Char"/>
    <w:link w:val="8"/>
    <w:qFormat/>
    <w:uiPriority w:val="0"/>
    <w:rPr>
      <w:sz w:val="28"/>
    </w:rPr>
  </w:style>
  <w:style w:type="character" w:customStyle="1" w:styleId="22">
    <w:name w:val="日期 Char1"/>
    <w:basedOn w:val="14"/>
    <w:link w:val="8"/>
    <w:semiHidden/>
    <w:qFormat/>
    <w:uiPriority w:val="99"/>
    <w:rPr>
      <w:rFonts w:ascii="Times New Roman" w:hAnsi="Times New Roman" w:eastAsia="宋体" w:cs="Times New Roman"/>
      <w:szCs w:val="24"/>
    </w:rPr>
  </w:style>
  <w:style w:type="character" w:customStyle="1" w:styleId="23">
    <w:name w:val="批注框文本 Char"/>
    <w:basedOn w:val="14"/>
    <w:link w:val="9"/>
    <w:semiHidden/>
    <w:qFormat/>
    <w:uiPriority w:val="99"/>
    <w:rPr>
      <w:rFonts w:ascii="Times New Roman" w:hAnsi="Times New Roman" w:eastAsia="宋体" w:cs="Times New Roman"/>
      <w:sz w:val="18"/>
      <w:szCs w:val="18"/>
    </w:rPr>
  </w:style>
  <w:style w:type="character" w:customStyle="1" w:styleId="2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5">
    <w:name w:val="列表段落1"/>
    <w:basedOn w:val="1"/>
    <w:qFormat/>
    <w:uiPriority w:val="0"/>
    <w:pPr>
      <w:ind w:firstLine="420" w:firstLineChars="200"/>
    </w:pPr>
  </w:style>
  <w:style w:type="paragraph" w:customStyle="1" w:styleId="26">
    <w:name w:val="列出段落1"/>
    <w:basedOn w:val="1"/>
    <w:qFormat/>
    <w:uiPriority w:val="0"/>
    <w:pPr>
      <w:ind w:firstLine="420" w:firstLineChars="200"/>
    </w:pPr>
  </w:style>
  <w:style w:type="paragraph" w:customStyle="1" w:styleId="27">
    <w:name w:val="样式1"/>
    <w:basedOn w:val="1"/>
    <w:next w:val="2"/>
    <w:qFormat/>
    <w:uiPriority w:val="0"/>
    <w:pPr>
      <w:keepNext/>
      <w:keepLines/>
      <w:spacing w:before="280" w:beforeLines="0" w:after="290" w:afterLines="0" w:line="372" w:lineRule="auto"/>
      <w:outlineLvl w:val="3"/>
    </w:pPr>
    <w:rPr>
      <w:rFonts w:hint="eastAsia" w:ascii="Arial" w:hAnsi="Arial" w:eastAsia="黑体"/>
      <w:b/>
    </w:rPr>
  </w:style>
  <w:style w:type="paragraph" w:customStyle="1" w:styleId="28">
    <w:name w:val="1"/>
    <w:basedOn w:val="1"/>
    <w:next w:val="7"/>
    <w:qFormat/>
    <w:uiPriority w:val="0"/>
    <w:rPr>
      <w:rFonts w:ascii="宋体" w:hAnsi="Courier New"/>
      <w:sz w:val="21"/>
    </w:rPr>
  </w:style>
  <w:style w:type="paragraph" w:styleId="29">
    <w:name w:val="List Paragraph"/>
    <w:basedOn w:val="1"/>
    <w:qFormat/>
    <w:uiPriority w:val="34"/>
    <w:pPr>
      <w:ind w:firstLine="420" w:firstLineChars="200"/>
    </w:pPr>
  </w:style>
  <w:style w:type="paragraph" w:customStyle="1" w:styleId="30">
    <w:name w:val="样式2"/>
    <w:basedOn w:val="1"/>
    <w:next w:val="2"/>
    <w:qFormat/>
    <w:uiPriority w:val="0"/>
    <w:pPr>
      <w:snapToGrid w:val="0"/>
      <w:spacing w:line="400" w:lineRule="exact"/>
      <w:ind w:firstLine="540"/>
    </w:pPr>
    <w:rPr>
      <w:rFonts w:hint="eastAsia" w:ascii="方正仿宋_GBK" w:hAnsi="方正仿宋_GBK" w:eastAsia="方正仿宋_GBK" w:cs="方正仿宋_GBK"/>
      <w:color w:val="auto"/>
      <w:sz w:val="24"/>
    </w:rPr>
  </w:style>
  <w:style w:type="paragraph" w:customStyle="1" w:styleId="31">
    <w:name w:val="样式3"/>
    <w:basedOn w:val="1"/>
    <w:next w:val="2"/>
    <w:uiPriority w:val="0"/>
    <w:pPr>
      <w:snapToGrid w:val="0"/>
      <w:spacing w:line="400" w:lineRule="exact"/>
      <w:ind w:firstLine="540"/>
    </w:pPr>
    <w:rPr>
      <w:rFonts w:hint="eastAsia" w:ascii="方正仿宋_GBK" w:hAnsi="方正仿宋_GBK" w:eastAsia="方正仿宋_GBK" w:cs="方正仿宋_GBK"/>
      <w:color w:val="auto"/>
      <w:sz w:val="24"/>
    </w:rPr>
  </w:style>
  <w:style w:type="paragraph" w:customStyle="1" w:styleId="32">
    <w:name w:val="样式4"/>
    <w:basedOn w:val="1"/>
    <w:next w:val="2"/>
    <w:qFormat/>
    <w:uiPriority w:val="0"/>
    <w:pPr>
      <w:snapToGrid w:val="0"/>
      <w:spacing w:line="400" w:lineRule="exact"/>
      <w:ind w:firstLine="540"/>
    </w:pPr>
    <w:rPr>
      <w:rFonts w:hint="eastAsia" w:ascii="方正仿宋_GBK" w:hAnsi="方正仿宋_GBK" w:eastAsia="方正仿宋_GBK" w:cs="方正仿宋_GBK"/>
      <w:color w:val="auto"/>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TotalTime>
  <ScaleCrop>false</ScaleCrop>
  <LinksUpToDate>false</LinksUpToDate>
  <CharactersWithSpaces>6227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2021-09-15T01:19:00Z</cp:lastPrinted>
  <dcterms:modified xsi:type="dcterms:W3CDTF">2021-09-16T02:22:31Z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2052-11.1.0.10700</vt:lpwstr>
  </property>
  <property fmtid="{D5CDD505-2E9C-101B-9397-08002B2CF9AE}" pid="4" name="ICV">
    <vt:lpwstr>5998A5AD3AEC48DD9560656022E91E1C</vt:lpwstr>
  </property>
</Properties>
</file>